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706E99"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b/>
          <w:sz w:val="24"/>
          <w:szCs w:val="24"/>
        </w:rPr>
        <w:t>10</w:t>
      </w:r>
      <w:r w:rsidRPr="00DB77C3">
        <w:rPr>
          <w:rFonts w:ascii="Times New Roman" w:eastAsia="Times New Roman" w:hAnsi="Times New Roman" w:cs="Times New Roman"/>
          <w:b/>
          <w:sz w:val="24"/>
          <w:szCs w:val="24"/>
          <w:vertAlign w:val="superscript"/>
        </w:rPr>
        <w:t>th</w:t>
      </w:r>
      <w:r w:rsidRPr="00DB77C3">
        <w:rPr>
          <w:rFonts w:ascii="Times New Roman" w:eastAsia="Times New Roman" w:hAnsi="Times New Roman" w:cs="Times New Roman"/>
          <w:b/>
          <w:sz w:val="24"/>
          <w:szCs w:val="24"/>
        </w:rPr>
        <w:t xml:space="preserve"> World Literature</w:t>
      </w:r>
      <w:r w:rsidRPr="00DB77C3">
        <w:rPr>
          <w:rFonts w:ascii="Times New Roman" w:eastAsia="Times New Roman" w:hAnsi="Times New Roman" w:cs="Times New Roman"/>
          <w:sz w:val="24"/>
          <w:szCs w:val="24"/>
        </w:rPr>
        <w:t xml:space="preserve"> Pre-Course Reading 2020-2021</w:t>
      </w:r>
    </w:p>
    <w:p w14:paraId="754FD8B1" w14:textId="77777777" w:rsidR="00DB77C3" w:rsidRPr="00DB77C3" w:rsidRDefault="00DB77C3" w:rsidP="00DB77C3">
      <w:pPr>
        <w:spacing w:after="0" w:line="240" w:lineRule="auto"/>
        <w:jc w:val="center"/>
        <w:rPr>
          <w:rFonts w:ascii="Garamond" w:eastAsia="Times New Roman" w:hAnsi="Garamond" w:cs="Times New Roman"/>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9"/>
        <w:gridCol w:w="1978"/>
        <w:gridCol w:w="3809"/>
        <w:gridCol w:w="1124"/>
      </w:tblGrid>
      <w:tr w:rsidR="00DB77C3" w:rsidRPr="00DB77C3" w14:paraId="0BFE72D2" w14:textId="77777777" w:rsidTr="0061371A">
        <w:trPr>
          <w:trHeight w:val="1295"/>
        </w:trPr>
        <w:tc>
          <w:tcPr>
            <w:tcW w:w="9576" w:type="dxa"/>
            <w:gridSpan w:val="4"/>
            <w:shd w:val="clear" w:color="auto" w:fill="auto"/>
            <w:vAlign w:val="center"/>
          </w:tcPr>
          <w:p w14:paraId="1338FAE9" w14:textId="77777777" w:rsidR="00DB77C3" w:rsidRPr="00DB77C3" w:rsidRDefault="00DB77C3" w:rsidP="00DB77C3">
            <w:pPr>
              <w:spacing w:after="0" w:line="240" w:lineRule="auto"/>
              <w:rPr>
                <w:rFonts w:ascii="Garamond" w:eastAsia="Times New Roman" w:hAnsi="Garamond" w:cs="Times New Roman"/>
                <w:sz w:val="24"/>
                <w:szCs w:val="24"/>
              </w:rPr>
            </w:pPr>
            <w:r w:rsidRPr="00DB77C3">
              <w:rPr>
                <w:rFonts w:ascii="Garamond" w:eastAsia="Times New Roman" w:hAnsi="Garamond" w:cs="Times New Roman"/>
                <w:b/>
                <w:sz w:val="24"/>
                <w:szCs w:val="24"/>
              </w:rPr>
              <w:t>Required Reading Philosophy:</w:t>
            </w:r>
            <w:r w:rsidRPr="00DB77C3">
              <w:rPr>
                <w:rFonts w:ascii="Garamond" w:eastAsia="Times New Roman" w:hAnsi="Garamond" w:cs="Times New Roman"/>
                <w:sz w:val="24"/>
                <w:szCs w:val="24"/>
              </w:rPr>
              <w:t xml:space="preserve"> The Pebblebrook English Department believes that the required reading assignment is an opportunity for students to establish a broad literary foundation and exercise independent reading and thinking skills. Students entering ANY English course must follow the directions below. See chart below for specific reading assignments.</w:t>
            </w:r>
          </w:p>
        </w:tc>
      </w:tr>
      <w:tr w:rsidR="00DB77C3" w:rsidRPr="00DB77C3" w14:paraId="55CB30D5" w14:textId="77777777" w:rsidTr="0061371A">
        <w:trPr>
          <w:trHeight w:val="4571"/>
        </w:trPr>
        <w:tc>
          <w:tcPr>
            <w:tcW w:w="9576" w:type="dxa"/>
            <w:gridSpan w:val="4"/>
            <w:shd w:val="clear" w:color="auto" w:fill="auto"/>
            <w:vAlign w:val="center"/>
          </w:tcPr>
          <w:p w14:paraId="3B87A247" w14:textId="77777777" w:rsidR="00DB77C3" w:rsidRPr="00DB77C3" w:rsidRDefault="00DB77C3" w:rsidP="00DB77C3">
            <w:pPr>
              <w:spacing w:after="0" w:line="240" w:lineRule="auto"/>
              <w:rPr>
                <w:rFonts w:ascii="Garamond" w:eastAsia="Times New Roman" w:hAnsi="Garamond" w:cs="Times New Roman"/>
                <w:sz w:val="24"/>
                <w:szCs w:val="24"/>
              </w:rPr>
            </w:pPr>
            <w:r w:rsidRPr="00DB77C3">
              <w:rPr>
                <w:rFonts w:ascii="Garamond" w:eastAsia="Times New Roman" w:hAnsi="Garamond" w:cs="Times New Roman"/>
                <w:sz w:val="24"/>
                <w:szCs w:val="24"/>
              </w:rPr>
              <w:t>The first unit in 10</w:t>
            </w:r>
            <w:r w:rsidRPr="00DB77C3">
              <w:rPr>
                <w:rFonts w:ascii="Garamond" w:eastAsia="Times New Roman" w:hAnsi="Garamond" w:cs="Times New Roman"/>
                <w:sz w:val="24"/>
                <w:szCs w:val="24"/>
                <w:vertAlign w:val="superscript"/>
              </w:rPr>
              <w:t>th</w:t>
            </w:r>
            <w:r w:rsidRPr="00DB77C3">
              <w:rPr>
                <w:rFonts w:ascii="Garamond" w:eastAsia="Times New Roman" w:hAnsi="Garamond" w:cs="Times New Roman"/>
                <w:sz w:val="24"/>
                <w:szCs w:val="24"/>
              </w:rPr>
              <w:t xml:space="preserve"> grade World Literature is Cultural Conversations.</w:t>
            </w:r>
          </w:p>
          <w:p w14:paraId="5D695C47" w14:textId="77777777" w:rsidR="00DB77C3" w:rsidRPr="00DB77C3" w:rsidRDefault="00DB77C3" w:rsidP="00DB77C3">
            <w:pPr>
              <w:spacing w:after="0" w:line="240" w:lineRule="auto"/>
              <w:rPr>
                <w:rFonts w:ascii="Garamond" w:eastAsia="Times New Roman" w:hAnsi="Garamond" w:cs="Times New Roman"/>
                <w:sz w:val="24"/>
                <w:szCs w:val="24"/>
              </w:rPr>
            </w:pPr>
          </w:p>
          <w:p w14:paraId="2E05EB82" w14:textId="77777777" w:rsidR="00DB77C3" w:rsidRPr="00DB77C3" w:rsidRDefault="00DB77C3" w:rsidP="00DB77C3">
            <w:pPr>
              <w:spacing w:after="0" w:line="240" w:lineRule="auto"/>
              <w:rPr>
                <w:rFonts w:ascii="Garamond" w:eastAsia="Times New Roman" w:hAnsi="Garamond" w:cs="Times New Roman"/>
                <w:sz w:val="24"/>
                <w:szCs w:val="24"/>
              </w:rPr>
            </w:pPr>
            <w:r w:rsidRPr="00DB77C3">
              <w:rPr>
                <w:rFonts w:ascii="Garamond" w:eastAsia="Times New Roman" w:hAnsi="Garamond" w:cs="Times New Roman"/>
                <w:sz w:val="24"/>
                <w:szCs w:val="24"/>
              </w:rPr>
              <w:t xml:space="preserve">From the student text: “The twenty-first-century classroom and workplace are settings in which people from different cultures mix and work together. Unit 1 guides students’ exploration of culture and its components-nationality, family, religion, ethnicity, gender, race, and subgroups-examining how these components shape their perceptions of themselves and the world around them. As students seek to understand their own culture and the cultures of others, they </w:t>
            </w:r>
            <w:proofErr w:type="gramStart"/>
            <w:r w:rsidRPr="00DB77C3">
              <w:rPr>
                <w:rFonts w:ascii="Garamond" w:eastAsia="Times New Roman" w:hAnsi="Garamond" w:cs="Times New Roman"/>
                <w:sz w:val="24"/>
                <w:szCs w:val="24"/>
              </w:rPr>
              <w:t>are able to</w:t>
            </w:r>
            <w:proofErr w:type="gramEnd"/>
            <w:r w:rsidRPr="00DB77C3">
              <w:rPr>
                <w:rFonts w:ascii="Garamond" w:eastAsia="Times New Roman" w:hAnsi="Garamond" w:cs="Times New Roman"/>
                <w:sz w:val="24"/>
                <w:szCs w:val="24"/>
              </w:rPr>
              <w:t xml:space="preserve"> evaluate different perspectives and adjust their own thinking when given new or contradictory information from others… By studying a wide range of texts representing a variety of cultural perspectives, students make connections to their own lives to better understand the interrelationships among multiple cultures.” – Springboard, Grade 10</w:t>
            </w:r>
          </w:p>
          <w:p w14:paraId="34289A4B" w14:textId="77777777" w:rsidR="00DB77C3" w:rsidRPr="00DB77C3" w:rsidRDefault="00DB77C3" w:rsidP="00DB77C3">
            <w:pPr>
              <w:spacing w:after="0" w:line="240" w:lineRule="auto"/>
              <w:rPr>
                <w:rFonts w:ascii="Garamond" w:eastAsia="Times New Roman" w:hAnsi="Garamond" w:cs="Times New Roman"/>
                <w:sz w:val="24"/>
                <w:szCs w:val="24"/>
              </w:rPr>
            </w:pPr>
          </w:p>
          <w:p w14:paraId="14B3EE57" w14:textId="77777777" w:rsidR="00DB77C3" w:rsidRPr="00DB77C3" w:rsidRDefault="00DB77C3" w:rsidP="00DB77C3">
            <w:pPr>
              <w:spacing w:after="0" w:line="240" w:lineRule="auto"/>
              <w:rPr>
                <w:rFonts w:ascii="Garamond" w:eastAsia="Times New Roman" w:hAnsi="Garamond" w:cs="Times New Roman"/>
                <w:sz w:val="24"/>
                <w:szCs w:val="24"/>
              </w:rPr>
            </w:pPr>
            <w:r w:rsidRPr="00DB77C3">
              <w:rPr>
                <w:rFonts w:ascii="Garamond" w:eastAsia="Times New Roman" w:hAnsi="Garamond" w:cs="Times New Roman"/>
                <w:sz w:val="24"/>
                <w:szCs w:val="24"/>
              </w:rPr>
              <w:t>Take some time this summer to read a book or two that has something to do with culture or identity.</w:t>
            </w:r>
          </w:p>
        </w:tc>
      </w:tr>
      <w:tr w:rsidR="00DB77C3" w:rsidRPr="00DB77C3" w14:paraId="766B3D00" w14:textId="77777777" w:rsidTr="0061371A">
        <w:tc>
          <w:tcPr>
            <w:tcW w:w="4520" w:type="dxa"/>
            <w:gridSpan w:val="2"/>
            <w:shd w:val="clear" w:color="auto" w:fill="auto"/>
          </w:tcPr>
          <w:p w14:paraId="6F1D422E" w14:textId="77777777" w:rsidR="00DB77C3" w:rsidRPr="00DB77C3" w:rsidRDefault="00DB77C3" w:rsidP="00DB77C3">
            <w:pPr>
              <w:spacing w:after="0" w:line="240" w:lineRule="auto"/>
              <w:jc w:val="center"/>
              <w:rPr>
                <w:rFonts w:ascii="Times New Roman" w:eastAsia="Times New Roman" w:hAnsi="Times New Roman" w:cs="Times New Roman"/>
                <w:b/>
                <w:sz w:val="24"/>
                <w:szCs w:val="24"/>
              </w:rPr>
            </w:pPr>
            <w:r w:rsidRPr="00DB77C3">
              <w:rPr>
                <w:rFonts w:ascii="Times New Roman" w:eastAsia="Times New Roman" w:hAnsi="Times New Roman" w:cs="Times New Roman"/>
                <w:b/>
                <w:sz w:val="24"/>
                <w:szCs w:val="24"/>
              </w:rPr>
              <w:t>On-level World Literature</w:t>
            </w:r>
          </w:p>
        </w:tc>
        <w:tc>
          <w:tcPr>
            <w:tcW w:w="5056" w:type="dxa"/>
            <w:gridSpan w:val="2"/>
            <w:shd w:val="clear" w:color="auto" w:fill="auto"/>
          </w:tcPr>
          <w:p w14:paraId="5080C0A4" w14:textId="77777777" w:rsidR="00DB77C3" w:rsidRPr="00DB77C3" w:rsidRDefault="00DB77C3" w:rsidP="00DB77C3">
            <w:pPr>
              <w:spacing w:after="0" w:line="240" w:lineRule="auto"/>
              <w:jc w:val="center"/>
              <w:rPr>
                <w:rFonts w:ascii="Times New Roman" w:eastAsia="Times New Roman" w:hAnsi="Times New Roman" w:cs="Times New Roman"/>
                <w:b/>
                <w:sz w:val="24"/>
                <w:szCs w:val="24"/>
              </w:rPr>
            </w:pPr>
            <w:r w:rsidRPr="00DB77C3">
              <w:rPr>
                <w:rFonts w:ascii="Times New Roman" w:eastAsia="Times New Roman" w:hAnsi="Times New Roman" w:cs="Times New Roman"/>
                <w:b/>
                <w:sz w:val="24"/>
                <w:szCs w:val="24"/>
              </w:rPr>
              <w:t>Honors World Literature</w:t>
            </w:r>
          </w:p>
        </w:tc>
      </w:tr>
      <w:tr w:rsidR="00DB77C3" w:rsidRPr="00DB77C3" w14:paraId="17364097" w14:textId="77777777" w:rsidTr="0061371A">
        <w:trPr>
          <w:trHeight w:val="3941"/>
        </w:trPr>
        <w:tc>
          <w:tcPr>
            <w:tcW w:w="4520" w:type="dxa"/>
            <w:gridSpan w:val="2"/>
            <w:shd w:val="clear" w:color="auto" w:fill="auto"/>
            <w:vAlign w:val="center"/>
          </w:tcPr>
          <w:p w14:paraId="0B1018A6" w14:textId="77777777" w:rsidR="00DB77C3" w:rsidRPr="00DB77C3" w:rsidRDefault="00DB77C3" w:rsidP="00DB77C3">
            <w:pPr>
              <w:spacing w:after="0" w:line="240" w:lineRule="auto"/>
              <w:rPr>
                <w:rFonts w:ascii="Garamond" w:eastAsia="Times New Roman" w:hAnsi="Garamond" w:cs="Times New Roman"/>
                <w:sz w:val="24"/>
                <w:szCs w:val="24"/>
              </w:rPr>
            </w:pPr>
            <w:r w:rsidRPr="00DB77C3">
              <w:rPr>
                <w:rFonts w:ascii="Garamond" w:eastAsia="Times New Roman" w:hAnsi="Garamond" w:cs="Times New Roman"/>
                <w:b/>
                <w:sz w:val="24"/>
                <w:szCs w:val="24"/>
              </w:rPr>
              <w:t>Directions:</w:t>
            </w:r>
            <w:r w:rsidRPr="00DB77C3">
              <w:rPr>
                <w:rFonts w:ascii="Garamond" w:eastAsia="Times New Roman" w:hAnsi="Garamond" w:cs="Times New Roman"/>
                <w:sz w:val="24"/>
                <w:szCs w:val="24"/>
              </w:rPr>
              <w:t xml:space="preserve">  This assignment is </w:t>
            </w:r>
            <w:r w:rsidRPr="00DB77C3">
              <w:rPr>
                <w:rFonts w:ascii="Garamond" w:eastAsia="Times New Roman" w:hAnsi="Garamond" w:cs="Times New Roman"/>
                <w:b/>
                <w:i/>
                <w:sz w:val="24"/>
                <w:szCs w:val="24"/>
              </w:rPr>
              <w:t>optional</w:t>
            </w:r>
            <w:r w:rsidRPr="00DB77C3">
              <w:rPr>
                <w:rFonts w:ascii="Garamond" w:eastAsia="Times New Roman" w:hAnsi="Garamond" w:cs="Times New Roman"/>
                <w:sz w:val="24"/>
                <w:szCs w:val="24"/>
              </w:rPr>
              <w:t>. Review the provided list of titles and authors.  Go to the nearest bookstore or library to buy or check out novels you would like to read over the summer.  Read your selected novel(s).  Complete the Tic-Tac-Toe Menu activity for one of the novels you’ve read.  Bring your completed Tic-Tac-Toe activities on the first day of school and present them to your English teacher to earn extra credit towards your 1st quarter grade for the upcoming school year.  The type and amount of extra-credit you receive will be left to the discretion of the teacher.</w:t>
            </w:r>
          </w:p>
        </w:tc>
        <w:tc>
          <w:tcPr>
            <w:tcW w:w="5056" w:type="dxa"/>
            <w:gridSpan w:val="2"/>
            <w:shd w:val="clear" w:color="auto" w:fill="auto"/>
            <w:vAlign w:val="center"/>
          </w:tcPr>
          <w:p w14:paraId="038E3E4C" w14:textId="77777777" w:rsidR="00DB77C3" w:rsidRPr="00DB77C3" w:rsidRDefault="00DB77C3" w:rsidP="00DB77C3">
            <w:pPr>
              <w:spacing w:after="0" w:line="240" w:lineRule="auto"/>
              <w:rPr>
                <w:rFonts w:ascii="Garamond" w:eastAsia="Times New Roman" w:hAnsi="Garamond" w:cs="Times New Roman"/>
                <w:sz w:val="24"/>
                <w:szCs w:val="24"/>
              </w:rPr>
            </w:pPr>
            <w:r w:rsidRPr="00DB77C3">
              <w:rPr>
                <w:rFonts w:ascii="Garamond" w:eastAsia="Times New Roman" w:hAnsi="Garamond" w:cs="Times New Roman"/>
                <w:b/>
                <w:sz w:val="24"/>
                <w:szCs w:val="24"/>
              </w:rPr>
              <w:t>Directions:</w:t>
            </w:r>
            <w:r w:rsidRPr="00DB77C3">
              <w:rPr>
                <w:rFonts w:ascii="Garamond" w:eastAsia="Times New Roman" w:hAnsi="Garamond" w:cs="Times New Roman"/>
                <w:sz w:val="24"/>
                <w:szCs w:val="24"/>
              </w:rPr>
              <w:t xml:space="preserve">  This assignment is </w:t>
            </w:r>
            <w:r w:rsidRPr="00DB77C3">
              <w:rPr>
                <w:rFonts w:ascii="Garamond" w:eastAsia="Times New Roman" w:hAnsi="Garamond" w:cs="Times New Roman"/>
                <w:b/>
                <w:i/>
                <w:sz w:val="24"/>
                <w:szCs w:val="24"/>
              </w:rPr>
              <w:t>mandatory</w:t>
            </w:r>
            <w:r w:rsidRPr="00DB77C3">
              <w:rPr>
                <w:rFonts w:ascii="Garamond" w:eastAsia="Times New Roman" w:hAnsi="Garamond" w:cs="Times New Roman"/>
                <w:sz w:val="24"/>
                <w:szCs w:val="24"/>
              </w:rPr>
              <w:t>. Review the provided list of titles and authors.  Go to the nearest bookstore or library to buy or check out novels you would like to read over the summer.  Read your selected novel(s).  Complete the Tic-Tac-Toe Menu activity for one of the novels you’ve read.  Bring your completed Tic-Tac-Toe activities on the first day of school and present them to your English teacher to earn credit towards your 1st quarter grade for the upcoming school year.  The type and amount of credit you receive will be left to the discretion of the teacher.</w:t>
            </w:r>
          </w:p>
          <w:p w14:paraId="02F8A09C" w14:textId="77777777" w:rsidR="00DB77C3" w:rsidRPr="00DB77C3" w:rsidRDefault="00DB77C3" w:rsidP="00DB77C3">
            <w:pPr>
              <w:spacing w:after="0" w:line="240" w:lineRule="auto"/>
              <w:rPr>
                <w:rFonts w:ascii="Times New Roman" w:eastAsia="Times New Roman" w:hAnsi="Times New Roman" w:cs="Times New Roman"/>
                <w:sz w:val="24"/>
                <w:szCs w:val="24"/>
              </w:rPr>
            </w:pPr>
          </w:p>
        </w:tc>
      </w:tr>
      <w:tr w:rsidR="00DB77C3" w:rsidRPr="00DB77C3" w14:paraId="3BE64D90" w14:textId="77777777" w:rsidTr="0061371A">
        <w:tc>
          <w:tcPr>
            <w:tcW w:w="9576" w:type="dxa"/>
            <w:gridSpan w:val="4"/>
            <w:shd w:val="clear" w:color="auto" w:fill="auto"/>
            <w:vAlign w:val="center"/>
          </w:tcPr>
          <w:p w14:paraId="17589203" w14:textId="77777777" w:rsidR="00DB77C3" w:rsidRPr="00DB77C3" w:rsidRDefault="00DB77C3" w:rsidP="00DB77C3">
            <w:pPr>
              <w:spacing w:after="0" w:line="240" w:lineRule="auto"/>
              <w:rPr>
                <w:rFonts w:ascii="Garamond" w:eastAsia="Times New Roman" w:hAnsi="Garamond" w:cs="Times New Roman"/>
                <w:sz w:val="24"/>
                <w:szCs w:val="24"/>
              </w:rPr>
            </w:pPr>
            <w:r w:rsidRPr="00DB77C3">
              <w:rPr>
                <w:rFonts w:ascii="Garamond" w:eastAsia="Times New Roman" w:hAnsi="Garamond" w:cs="Arial"/>
                <w:b/>
                <w:color w:val="000000"/>
                <w:sz w:val="24"/>
                <w:szCs w:val="24"/>
              </w:rPr>
              <w:t>Purchasing Books:</w:t>
            </w:r>
            <w:r w:rsidRPr="00DB77C3">
              <w:rPr>
                <w:rFonts w:ascii="Garamond" w:eastAsia="Times New Roman" w:hAnsi="Garamond" w:cs="Arial"/>
                <w:color w:val="000000"/>
                <w:sz w:val="24"/>
                <w:szCs w:val="24"/>
              </w:rPr>
              <w:t xml:space="preserve"> You may find all books in the public library, or you may purchase one from a bookstore or on the internet (Amazon.com, Half.com, Barnes &amp; Noble, The Book House in Mableton, etc.) </w:t>
            </w:r>
            <w:r w:rsidRPr="00DB77C3">
              <w:rPr>
                <w:rFonts w:ascii="Garamond" w:eastAsia="Times New Roman" w:hAnsi="Garamond" w:cs="Times New Roman"/>
                <w:sz w:val="24"/>
                <w:szCs w:val="24"/>
              </w:rPr>
              <w:t xml:space="preserve"> If you have any questions, contact English Department Chair Dr. Dawn Whipple at: </w:t>
            </w:r>
            <w:hyperlink r:id="rId5" w:history="1">
              <w:r w:rsidRPr="00DB77C3">
                <w:rPr>
                  <w:rFonts w:ascii="Garamond" w:eastAsia="Times New Roman" w:hAnsi="Garamond" w:cs="Times New Roman"/>
                  <w:color w:val="0000FF"/>
                  <w:sz w:val="24"/>
                  <w:szCs w:val="24"/>
                  <w:u w:val="single"/>
                </w:rPr>
                <w:t>dawn.whipple@cobbk12.org</w:t>
              </w:r>
            </w:hyperlink>
            <w:r w:rsidRPr="00DB77C3">
              <w:rPr>
                <w:rFonts w:ascii="Garamond" w:eastAsia="Times New Roman" w:hAnsi="Garamond" w:cs="Times New Roman"/>
                <w:sz w:val="24"/>
                <w:szCs w:val="24"/>
              </w:rPr>
              <w:t xml:space="preserve">. </w:t>
            </w:r>
          </w:p>
        </w:tc>
      </w:tr>
      <w:tr w:rsidR="00DB77C3" w:rsidRPr="00DB77C3" w14:paraId="6477122E" w14:textId="77777777" w:rsidTr="0061371A">
        <w:tc>
          <w:tcPr>
            <w:tcW w:w="9576" w:type="dxa"/>
            <w:gridSpan w:val="4"/>
            <w:shd w:val="clear" w:color="auto" w:fill="auto"/>
          </w:tcPr>
          <w:p w14:paraId="0D3A6A4D" w14:textId="77777777" w:rsidR="00DB77C3" w:rsidRPr="00DB77C3" w:rsidRDefault="00DB77C3" w:rsidP="00DB77C3">
            <w:pPr>
              <w:spacing w:after="0" w:line="240" w:lineRule="auto"/>
              <w:rPr>
                <w:rFonts w:ascii="Garamond" w:eastAsia="Times New Roman" w:hAnsi="Garamond" w:cs="Arial"/>
                <w:color w:val="000000"/>
                <w:sz w:val="24"/>
                <w:szCs w:val="24"/>
              </w:rPr>
            </w:pPr>
            <w:r w:rsidRPr="00DB77C3">
              <w:rPr>
                <w:rFonts w:ascii="Garamond" w:eastAsia="Times New Roman" w:hAnsi="Garamond" w:cs="Arial"/>
                <w:b/>
                <w:color w:val="000000"/>
                <w:sz w:val="24"/>
                <w:szCs w:val="24"/>
              </w:rPr>
              <w:t>Book Requirements:</w:t>
            </w:r>
            <w:r w:rsidRPr="00DB77C3">
              <w:rPr>
                <w:rFonts w:ascii="Garamond" w:eastAsia="Times New Roman" w:hAnsi="Garamond" w:cs="Arial"/>
                <w:color w:val="000000"/>
                <w:sz w:val="24"/>
                <w:szCs w:val="24"/>
              </w:rPr>
              <w:t xml:space="preserve">   Suggestions are located on the next page of this document, however, if you should choose our own text, please follow the guidelines below:</w:t>
            </w:r>
          </w:p>
          <w:p w14:paraId="150CCF69" w14:textId="77777777" w:rsidR="00DB77C3" w:rsidRPr="00DB77C3" w:rsidRDefault="00DB77C3" w:rsidP="00DB77C3">
            <w:pPr>
              <w:numPr>
                <w:ilvl w:val="0"/>
                <w:numId w:val="1"/>
              </w:numPr>
              <w:spacing w:after="0" w:line="240" w:lineRule="auto"/>
              <w:rPr>
                <w:rFonts w:ascii="Garamond" w:eastAsia="Times New Roman" w:hAnsi="Garamond" w:cs="Arial"/>
                <w:color w:val="000000"/>
                <w:sz w:val="24"/>
                <w:szCs w:val="24"/>
              </w:rPr>
            </w:pPr>
            <w:r w:rsidRPr="00DB77C3">
              <w:rPr>
                <w:rFonts w:ascii="Garamond" w:eastAsia="Times New Roman" w:hAnsi="Garamond" w:cs="Arial"/>
                <w:color w:val="000000"/>
                <w:sz w:val="24"/>
                <w:szCs w:val="24"/>
              </w:rPr>
              <w:t>Must be a book that is focused on culture or identity</w:t>
            </w:r>
          </w:p>
          <w:p w14:paraId="277DB4E8" w14:textId="77777777" w:rsidR="00DB77C3" w:rsidRPr="00DB77C3" w:rsidRDefault="00DB77C3" w:rsidP="00DB77C3">
            <w:pPr>
              <w:numPr>
                <w:ilvl w:val="0"/>
                <w:numId w:val="1"/>
              </w:numPr>
              <w:spacing w:after="0" w:line="240" w:lineRule="auto"/>
              <w:rPr>
                <w:rFonts w:ascii="Garamond" w:eastAsia="Times New Roman" w:hAnsi="Garamond" w:cs="Arial"/>
                <w:color w:val="000000"/>
                <w:sz w:val="24"/>
                <w:szCs w:val="24"/>
              </w:rPr>
            </w:pPr>
            <w:r w:rsidRPr="00DB77C3">
              <w:rPr>
                <w:rFonts w:ascii="Garamond" w:eastAsia="Times New Roman" w:hAnsi="Garamond" w:cs="Arial"/>
                <w:color w:val="000000"/>
                <w:sz w:val="24"/>
                <w:szCs w:val="24"/>
              </w:rPr>
              <w:t>Must be at least 150 pages</w:t>
            </w:r>
          </w:p>
          <w:p w14:paraId="1C91DFE1" w14:textId="77777777" w:rsidR="00DB77C3" w:rsidRPr="00DB77C3" w:rsidRDefault="00DB77C3" w:rsidP="00DB77C3">
            <w:pPr>
              <w:numPr>
                <w:ilvl w:val="0"/>
                <w:numId w:val="1"/>
              </w:numPr>
              <w:spacing w:after="0" w:line="240" w:lineRule="auto"/>
              <w:rPr>
                <w:rFonts w:ascii="Garamond" w:eastAsia="Times New Roman" w:hAnsi="Garamond" w:cs="Arial"/>
                <w:color w:val="000000"/>
                <w:sz w:val="24"/>
                <w:szCs w:val="24"/>
              </w:rPr>
            </w:pPr>
            <w:r w:rsidRPr="00DB77C3">
              <w:rPr>
                <w:rFonts w:ascii="Garamond" w:eastAsia="Times New Roman" w:hAnsi="Garamond" w:cs="Arial"/>
                <w:color w:val="000000"/>
                <w:sz w:val="24"/>
                <w:szCs w:val="24"/>
              </w:rPr>
              <w:t>May NOT be any book you have read in 9</w:t>
            </w:r>
            <w:r w:rsidRPr="00DB77C3">
              <w:rPr>
                <w:rFonts w:ascii="Garamond" w:eastAsia="Times New Roman" w:hAnsi="Garamond" w:cs="Arial"/>
                <w:color w:val="000000"/>
                <w:sz w:val="24"/>
                <w:szCs w:val="24"/>
                <w:vertAlign w:val="superscript"/>
              </w:rPr>
              <w:t>th</w:t>
            </w:r>
            <w:r w:rsidRPr="00DB77C3">
              <w:rPr>
                <w:rFonts w:ascii="Garamond" w:eastAsia="Times New Roman" w:hAnsi="Garamond" w:cs="Arial"/>
                <w:color w:val="000000"/>
                <w:sz w:val="24"/>
                <w:szCs w:val="24"/>
              </w:rPr>
              <w:t xml:space="preserve"> grade</w:t>
            </w:r>
          </w:p>
          <w:p w14:paraId="23468C0A" w14:textId="77777777" w:rsidR="00DB77C3" w:rsidRPr="00DB77C3" w:rsidRDefault="00DB77C3" w:rsidP="00DB77C3">
            <w:pPr>
              <w:numPr>
                <w:ilvl w:val="0"/>
                <w:numId w:val="1"/>
              </w:numPr>
              <w:spacing w:after="0" w:line="240" w:lineRule="auto"/>
              <w:rPr>
                <w:rFonts w:ascii="Garamond" w:eastAsia="Times New Roman" w:hAnsi="Garamond" w:cs="Arial"/>
                <w:color w:val="000000"/>
                <w:sz w:val="24"/>
                <w:szCs w:val="24"/>
              </w:rPr>
            </w:pPr>
            <w:r w:rsidRPr="00DB77C3">
              <w:rPr>
                <w:rFonts w:ascii="Garamond" w:eastAsia="Times New Roman" w:hAnsi="Garamond" w:cs="Arial"/>
                <w:color w:val="000000"/>
                <w:sz w:val="24"/>
                <w:szCs w:val="24"/>
              </w:rPr>
              <w:t>No picture books, magazines, pamphlets, or graphic novels</w:t>
            </w:r>
          </w:p>
        </w:tc>
      </w:tr>
      <w:tr w:rsidR="00DB77C3" w:rsidRPr="00DB77C3" w14:paraId="2DDE66B0" w14:textId="77777777" w:rsidTr="0061371A">
        <w:tc>
          <w:tcPr>
            <w:tcW w:w="9576" w:type="dxa"/>
            <w:gridSpan w:val="4"/>
            <w:shd w:val="clear" w:color="auto" w:fill="auto"/>
          </w:tcPr>
          <w:p w14:paraId="4701518B" w14:textId="77777777" w:rsidR="00DB77C3" w:rsidRPr="00DB77C3" w:rsidRDefault="00DB77C3" w:rsidP="00DB77C3">
            <w:pPr>
              <w:spacing w:after="0" w:line="240" w:lineRule="auto"/>
              <w:jc w:val="center"/>
              <w:rPr>
                <w:rFonts w:ascii="Times New Roman" w:eastAsia="Times New Roman" w:hAnsi="Times New Roman" w:cs="Times New Roman"/>
                <w:b/>
                <w:sz w:val="32"/>
                <w:szCs w:val="32"/>
              </w:rPr>
            </w:pPr>
          </w:p>
          <w:p w14:paraId="18A20B61" w14:textId="77777777" w:rsidR="00DB77C3" w:rsidRPr="00DB77C3" w:rsidRDefault="00DB77C3" w:rsidP="00DB77C3">
            <w:pPr>
              <w:spacing w:after="0" w:line="240" w:lineRule="auto"/>
              <w:jc w:val="center"/>
              <w:rPr>
                <w:rFonts w:ascii="Times New Roman" w:eastAsia="Times New Roman" w:hAnsi="Times New Roman" w:cs="Times New Roman"/>
                <w:b/>
                <w:sz w:val="32"/>
                <w:szCs w:val="32"/>
              </w:rPr>
            </w:pPr>
            <w:r w:rsidRPr="00DB77C3">
              <w:rPr>
                <w:rFonts w:ascii="Times New Roman" w:eastAsia="Times New Roman" w:hAnsi="Times New Roman" w:cs="Times New Roman"/>
                <w:b/>
                <w:sz w:val="32"/>
                <w:szCs w:val="32"/>
              </w:rPr>
              <w:lastRenderedPageBreak/>
              <w:t>SUGGESTED TITLES</w:t>
            </w:r>
          </w:p>
          <w:p w14:paraId="1B9B3F77" w14:textId="77777777" w:rsidR="00DB77C3" w:rsidRPr="00DB77C3" w:rsidRDefault="00DB77C3" w:rsidP="00DB77C3">
            <w:pPr>
              <w:spacing w:after="0" w:line="240" w:lineRule="auto"/>
              <w:jc w:val="center"/>
              <w:rPr>
                <w:rFonts w:ascii="Times New Roman" w:eastAsia="Times New Roman" w:hAnsi="Times New Roman" w:cs="Times New Roman"/>
                <w:b/>
                <w:sz w:val="24"/>
                <w:szCs w:val="24"/>
              </w:rPr>
            </w:pPr>
            <w:r w:rsidRPr="00DB77C3">
              <w:rPr>
                <w:rFonts w:ascii="Times New Roman" w:eastAsia="Times New Roman" w:hAnsi="Times New Roman" w:cs="Times New Roman"/>
                <w:b/>
                <w:sz w:val="32"/>
                <w:szCs w:val="32"/>
              </w:rPr>
              <w:t>**</w:t>
            </w:r>
            <w:r w:rsidRPr="00DB77C3">
              <w:rPr>
                <w:rFonts w:ascii="Times New Roman" w:eastAsia="Times New Roman" w:hAnsi="Times New Roman" w:cs="Times New Roman"/>
                <w:b/>
                <w:sz w:val="24"/>
                <w:szCs w:val="24"/>
              </w:rPr>
              <w:t>asterisks denote Nonfiction/Informational Texts</w:t>
            </w:r>
          </w:p>
        </w:tc>
      </w:tr>
      <w:tr w:rsidR="00DB77C3" w:rsidRPr="00DB77C3" w14:paraId="1D47B2BF" w14:textId="77777777" w:rsidTr="0061371A">
        <w:tc>
          <w:tcPr>
            <w:tcW w:w="2480" w:type="dxa"/>
            <w:shd w:val="clear" w:color="auto" w:fill="auto"/>
          </w:tcPr>
          <w:p w14:paraId="48163917" w14:textId="77777777" w:rsidR="00DB77C3" w:rsidRPr="00DB77C3" w:rsidRDefault="00DB77C3" w:rsidP="00DB77C3">
            <w:pPr>
              <w:spacing w:after="0" w:line="240" w:lineRule="auto"/>
              <w:jc w:val="center"/>
              <w:rPr>
                <w:rFonts w:ascii="Times New Roman" w:eastAsia="Times New Roman" w:hAnsi="Times New Roman" w:cs="Times New Roman"/>
                <w:b/>
                <w:sz w:val="24"/>
                <w:szCs w:val="24"/>
              </w:rPr>
            </w:pPr>
            <w:r w:rsidRPr="00DB77C3">
              <w:rPr>
                <w:rFonts w:ascii="Times New Roman" w:eastAsia="Times New Roman" w:hAnsi="Times New Roman" w:cs="Times New Roman"/>
                <w:b/>
                <w:sz w:val="24"/>
                <w:szCs w:val="24"/>
              </w:rPr>
              <w:lastRenderedPageBreak/>
              <w:t>AUTHOR</w:t>
            </w:r>
          </w:p>
        </w:tc>
        <w:tc>
          <w:tcPr>
            <w:tcW w:w="5972" w:type="dxa"/>
            <w:gridSpan w:val="2"/>
            <w:shd w:val="clear" w:color="auto" w:fill="auto"/>
          </w:tcPr>
          <w:p w14:paraId="17990851" w14:textId="77777777" w:rsidR="00DB77C3" w:rsidRPr="00DB77C3" w:rsidRDefault="00DB77C3" w:rsidP="00DB77C3">
            <w:pPr>
              <w:spacing w:after="0" w:line="240" w:lineRule="auto"/>
              <w:jc w:val="center"/>
              <w:rPr>
                <w:rFonts w:ascii="Times New Roman" w:eastAsia="Times New Roman" w:hAnsi="Times New Roman" w:cs="Times New Roman"/>
                <w:b/>
                <w:sz w:val="24"/>
                <w:szCs w:val="24"/>
              </w:rPr>
            </w:pPr>
            <w:r w:rsidRPr="00DB77C3">
              <w:rPr>
                <w:rFonts w:ascii="Times New Roman" w:eastAsia="Times New Roman" w:hAnsi="Times New Roman" w:cs="Times New Roman"/>
                <w:b/>
                <w:sz w:val="24"/>
                <w:szCs w:val="24"/>
              </w:rPr>
              <w:t>TITLE</w:t>
            </w:r>
          </w:p>
        </w:tc>
        <w:tc>
          <w:tcPr>
            <w:tcW w:w="1124" w:type="dxa"/>
            <w:shd w:val="clear" w:color="auto" w:fill="auto"/>
          </w:tcPr>
          <w:p w14:paraId="64E0C08C" w14:textId="77777777" w:rsidR="00DB77C3" w:rsidRPr="00DB77C3" w:rsidRDefault="00DB77C3" w:rsidP="00DB77C3">
            <w:pPr>
              <w:spacing w:after="0" w:line="240" w:lineRule="auto"/>
              <w:jc w:val="center"/>
              <w:rPr>
                <w:rFonts w:ascii="Times New Roman" w:eastAsia="Times New Roman" w:hAnsi="Times New Roman" w:cs="Times New Roman"/>
                <w:b/>
                <w:sz w:val="24"/>
                <w:szCs w:val="24"/>
              </w:rPr>
            </w:pPr>
            <w:r w:rsidRPr="00DB77C3">
              <w:rPr>
                <w:rFonts w:ascii="Times New Roman" w:eastAsia="Times New Roman" w:hAnsi="Times New Roman" w:cs="Times New Roman"/>
                <w:b/>
                <w:sz w:val="24"/>
                <w:szCs w:val="24"/>
              </w:rPr>
              <w:t>LEXILE</w:t>
            </w:r>
          </w:p>
        </w:tc>
      </w:tr>
      <w:tr w:rsidR="00DB77C3" w:rsidRPr="00DB77C3" w14:paraId="6E6A14CD" w14:textId="77777777" w:rsidTr="0061371A">
        <w:tc>
          <w:tcPr>
            <w:tcW w:w="2480" w:type="dxa"/>
            <w:shd w:val="clear" w:color="auto" w:fill="auto"/>
          </w:tcPr>
          <w:p w14:paraId="62A114D6"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Bernier-Grand, Carmen T.</w:t>
            </w:r>
          </w:p>
        </w:tc>
        <w:tc>
          <w:tcPr>
            <w:tcW w:w="5972" w:type="dxa"/>
            <w:gridSpan w:val="2"/>
            <w:shd w:val="clear" w:color="auto" w:fill="auto"/>
          </w:tcPr>
          <w:p w14:paraId="58A95292"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Frida: Viva la Vida! Long Live Life</w:t>
            </w:r>
          </w:p>
        </w:tc>
        <w:tc>
          <w:tcPr>
            <w:tcW w:w="1124" w:type="dxa"/>
            <w:shd w:val="clear" w:color="auto" w:fill="auto"/>
          </w:tcPr>
          <w:p w14:paraId="72D19C67"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750 L</w:t>
            </w:r>
          </w:p>
        </w:tc>
      </w:tr>
      <w:tr w:rsidR="00DB77C3" w:rsidRPr="00DB77C3" w14:paraId="348E8FB1" w14:textId="77777777" w:rsidTr="0061371A">
        <w:tc>
          <w:tcPr>
            <w:tcW w:w="2480" w:type="dxa"/>
            <w:shd w:val="clear" w:color="auto" w:fill="auto"/>
          </w:tcPr>
          <w:p w14:paraId="76ACE033"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Cisneros, Sandra</w:t>
            </w:r>
          </w:p>
        </w:tc>
        <w:tc>
          <w:tcPr>
            <w:tcW w:w="5972" w:type="dxa"/>
            <w:gridSpan w:val="2"/>
            <w:shd w:val="clear" w:color="auto" w:fill="auto"/>
          </w:tcPr>
          <w:p w14:paraId="6121FBBD"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The House on Mango Street</w:t>
            </w:r>
          </w:p>
        </w:tc>
        <w:tc>
          <w:tcPr>
            <w:tcW w:w="1124" w:type="dxa"/>
            <w:shd w:val="clear" w:color="auto" w:fill="auto"/>
          </w:tcPr>
          <w:p w14:paraId="6FC35B32"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870 L</w:t>
            </w:r>
          </w:p>
        </w:tc>
      </w:tr>
      <w:tr w:rsidR="00DB77C3" w:rsidRPr="00DB77C3" w14:paraId="62693F49" w14:textId="77777777" w:rsidTr="0061371A">
        <w:tc>
          <w:tcPr>
            <w:tcW w:w="2480" w:type="dxa"/>
            <w:shd w:val="clear" w:color="auto" w:fill="auto"/>
          </w:tcPr>
          <w:p w14:paraId="5C2B3CF6"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Cooper, Susan</w:t>
            </w:r>
          </w:p>
        </w:tc>
        <w:tc>
          <w:tcPr>
            <w:tcW w:w="5972" w:type="dxa"/>
            <w:gridSpan w:val="2"/>
            <w:shd w:val="clear" w:color="auto" w:fill="auto"/>
          </w:tcPr>
          <w:p w14:paraId="01CE8409"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The Dark is Rising</w:t>
            </w:r>
          </w:p>
        </w:tc>
        <w:tc>
          <w:tcPr>
            <w:tcW w:w="1124" w:type="dxa"/>
            <w:shd w:val="clear" w:color="auto" w:fill="auto"/>
          </w:tcPr>
          <w:p w14:paraId="6AABF880"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920 L</w:t>
            </w:r>
          </w:p>
        </w:tc>
      </w:tr>
      <w:tr w:rsidR="00DB77C3" w:rsidRPr="00DB77C3" w14:paraId="488D3851" w14:textId="77777777" w:rsidTr="0061371A">
        <w:tc>
          <w:tcPr>
            <w:tcW w:w="2480" w:type="dxa"/>
            <w:shd w:val="clear" w:color="auto" w:fill="auto"/>
          </w:tcPr>
          <w:p w14:paraId="7AADBCDE"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Cordova, Zoraida</w:t>
            </w:r>
          </w:p>
        </w:tc>
        <w:tc>
          <w:tcPr>
            <w:tcW w:w="5972" w:type="dxa"/>
            <w:gridSpan w:val="2"/>
            <w:shd w:val="clear" w:color="auto" w:fill="auto"/>
          </w:tcPr>
          <w:p w14:paraId="76337952"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Labyrinth Lost</w:t>
            </w:r>
          </w:p>
        </w:tc>
        <w:tc>
          <w:tcPr>
            <w:tcW w:w="1124" w:type="dxa"/>
            <w:shd w:val="clear" w:color="auto" w:fill="auto"/>
          </w:tcPr>
          <w:p w14:paraId="2FC2358D"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630 L</w:t>
            </w:r>
          </w:p>
        </w:tc>
      </w:tr>
      <w:tr w:rsidR="00DB77C3" w:rsidRPr="00DB77C3" w14:paraId="6D65972E" w14:textId="77777777" w:rsidTr="0061371A">
        <w:tc>
          <w:tcPr>
            <w:tcW w:w="2480" w:type="dxa"/>
            <w:shd w:val="clear" w:color="auto" w:fill="auto"/>
          </w:tcPr>
          <w:p w14:paraId="6CB649F3"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 xml:space="preserve"> de la Pena, Matt</w:t>
            </w:r>
          </w:p>
        </w:tc>
        <w:tc>
          <w:tcPr>
            <w:tcW w:w="5972" w:type="dxa"/>
            <w:gridSpan w:val="2"/>
            <w:shd w:val="clear" w:color="auto" w:fill="auto"/>
          </w:tcPr>
          <w:p w14:paraId="283FD6E8"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Mexican Whiteboy</w:t>
            </w:r>
          </w:p>
        </w:tc>
        <w:tc>
          <w:tcPr>
            <w:tcW w:w="1124" w:type="dxa"/>
            <w:shd w:val="clear" w:color="auto" w:fill="auto"/>
          </w:tcPr>
          <w:p w14:paraId="34243DDA"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680 L</w:t>
            </w:r>
          </w:p>
        </w:tc>
      </w:tr>
      <w:tr w:rsidR="00DB77C3" w:rsidRPr="00DB77C3" w14:paraId="7FA5B556" w14:textId="77777777" w:rsidTr="0061371A">
        <w:tc>
          <w:tcPr>
            <w:tcW w:w="2480" w:type="dxa"/>
            <w:shd w:val="clear" w:color="auto" w:fill="auto"/>
          </w:tcPr>
          <w:p w14:paraId="6D65A862"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Draper, Sharon</w:t>
            </w:r>
          </w:p>
        </w:tc>
        <w:tc>
          <w:tcPr>
            <w:tcW w:w="5972" w:type="dxa"/>
            <w:gridSpan w:val="2"/>
            <w:shd w:val="clear" w:color="auto" w:fill="auto"/>
          </w:tcPr>
          <w:p w14:paraId="6FF9AE5C"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Copper Sun</w:t>
            </w:r>
          </w:p>
        </w:tc>
        <w:tc>
          <w:tcPr>
            <w:tcW w:w="1124" w:type="dxa"/>
            <w:shd w:val="clear" w:color="auto" w:fill="auto"/>
          </w:tcPr>
          <w:p w14:paraId="58A2FBE0"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820 L</w:t>
            </w:r>
          </w:p>
        </w:tc>
      </w:tr>
      <w:tr w:rsidR="00DB77C3" w:rsidRPr="00DB77C3" w14:paraId="6163E22D" w14:textId="77777777" w:rsidTr="0061371A">
        <w:tc>
          <w:tcPr>
            <w:tcW w:w="2480" w:type="dxa"/>
            <w:shd w:val="clear" w:color="auto" w:fill="auto"/>
          </w:tcPr>
          <w:p w14:paraId="132A92D7"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Garcia, Cristina</w:t>
            </w:r>
          </w:p>
        </w:tc>
        <w:tc>
          <w:tcPr>
            <w:tcW w:w="5972" w:type="dxa"/>
            <w:gridSpan w:val="2"/>
            <w:shd w:val="clear" w:color="auto" w:fill="auto"/>
          </w:tcPr>
          <w:p w14:paraId="634FF97A"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The Aguero Sisters</w:t>
            </w:r>
          </w:p>
        </w:tc>
        <w:tc>
          <w:tcPr>
            <w:tcW w:w="1124" w:type="dxa"/>
            <w:shd w:val="clear" w:color="auto" w:fill="auto"/>
          </w:tcPr>
          <w:p w14:paraId="0E22A014"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1000 L</w:t>
            </w:r>
          </w:p>
        </w:tc>
      </w:tr>
      <w:tr w:rsidR="00DB77C3" w:rsidRPr="00DB77C3" w14:paraId="28CB1BD4" w14:textId="77777777" w:rsidTr="0061371A">
        <w:tc>
          <w:tcPr>
            <w:tcW w:w="2480" w:type="dxa"/>
            <w:shd w:val="clear" w:color="auto" w:fill="auto"/>
          </w:tcPr>
          <w:p w14:paraId="4FE8BA0E" w14:textId="77777777" w:rsidR="00DB77C3" w:rsidRPr="00DB77C3" w:rsidRDefault="00DB77C3" w:rsidP="00DB77C3">
            <w:pPr>
              <w:spacing w:after="0" w:line="240" w:lineRule="auto"/>
              <w:rPr>
                <w:rFonts w:ascii="Times New Roman" w:eastAsia="Times New Roman" w:hAnsi="Times New Roman" w:cs="Times New Roman"/>
                <w:sz w:val="20"/>
                <w:szCs w:val="20"/>
              </w:rPr>
            </w:pPr>
            <w:proofErr w:type="spellStart"/>
            <w:r w:rsidRPr="00DB77C3">
              <w:rPr>
                <w:rFonts w:ascii="Times New Roman" w:eastAsia="Times New Roman" w:hAnsi="Times New Roman" w:cs="Times New Roman"/>
                <w:sz w:val="20"/>
                <w:szCs w:val="20"/>
              </w:rPr>
              <w:t>Jin</w:t>
            </w:r>
            <w:proofErr w:type="spellEnd"/>
            <w:r w:rsidRPr="00DB77C3">
              <w:rPr>
                <w:rFonts w:ascii="Times New Roman" w:eastAsia="Times New Roman" w:hAnsi="Times New Roman" w:cs="Times New Roman"/>
                <w:sz w:val="20"/>
                <w:szCs w:val="20"/>
              </w:rPr>
              <w:t>, Ha</w:t>
            </w:r>
          </w:p>
        </w:tc>
        <w:tc>
          <w:tcPr>
            <w:tcW w:w="5972" w:type="dxa"/>
            <w:gridSpan w:val="2"/>
            <w:shd w:val="clear" w:color="auto" w:fill="auto"/>
          </w:tcPr>
          <w:p w14:paraId="2E367F88"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Ocean of Words Army Stories</w:t>
            </w:r>
          </w:p>
        </w:tc>
        <w:tc>
          <w:tcPr>
            <w:tcW w:w="1124" w:type="dxa"/>
            <w:shd w:val="clear" w:color="auto" w:fill="auto"/>
          </w:tcPr>
          <w:p w14:paraId="7BC75314"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790 L</w:t>
            </w:r>
          </w:p>
        </w:tc>
      </w:tr>
      <w:tr w:rsidR="00DB77C3" w:rsidRPr="00DB77C3" w14:paraId="4BBDD879" w14:textId="77777777" w:rsidTr="0061371A">
        <w:tc>
          <w:tcPr>
            <w:tcW w:w="2480" w:type="dxa"/>
            <w:shd w:val="clear" w:color="auto" w:fill="auto"/>
          </w:tcPr>
          <w:p w14:paraId="12F76DB5"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Joseph, Lynn</w:t>
            </w:r>
          </w:p>
        </w:tc>
        <w:tc>
          <w:tcPr>
            <w:tcW w:w="5972" w:type="dxa"/>
            <w:gridSpan w:val="2"/>
            <w:shd w:val="clear" w:color="auto" w:fill="auto"/>
          </w:tcPr>
          <w:p w14:paraId="39387C7D"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The Color of My Words</w:t>
            </w:r>
          </w:p>
        </w:tc>
        <w:tc>
          <w:tcPr>
            <w:tcW w:w="1124" w:type="dxa"/>
            <w:shd w:val="clear" w:color="auto" w:fill="auto"/>
          </w:tcPr>
          <w:p w14:paraId="470CA90B"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 xml:space="preserve"> 840 L</w:t>
            </w:r>
          </w:p>
        </w:tc>
      </w:tr>
      <w:tr w:rsidR="00DB77C3" w:rsidRPr="00DB77C3" w14:paraId="2D836B87" w14:textId="77777777" w:rsidTr="0061371A">
        <w:tc>
          <w:tcPr>
            <w:tcW w:w="2480" w:type="dxa"/>
            <w:shd w:val="clear" w:color="auto" w:fill="auto"/>
          </w:tcPr>
          <w:p w14:paraId="4D266CC1" w14:textId="77777777" w:rsidR="00DB77C3" w:rsidRPr="00DB77C3" w:rsidRDefault="00DB77C3" w:rsidP="00DB77C3">
            <w:pPr>
              <w:spacing w:after="0" w:line="240" w:lineRule="auto"/>
              <w:rPr>
                <w:rFonts w:ascii="Times New Roman" w:eastAsia="Times New Roman" w:hAnsi="Times New Roman" w:cs="Times New Roman"/>
                <w:sz w:val="20"/>
                <w:szCs w:val="20"/>
              </w:rPr>
            </w:pPr>
            <w:proofErr w:type="spellStart"/>
            <w:r w:rsidRPr="00DB77C3">
              <w:rPr>
                <w:rFonts w:ascii="Times New Roman" w:eastAsia="Times New Roman" w:hAnsi="Times New Roman" w:cs="Times New Roman"/>
                <w:sz w:val="20"/>
                <w:szCs w:val="20"/>
              </w:rPr>
              <w:t>Leiris</w:t>
            </w:r>
            <w:proofErr w:type="spellEnd"/>
            <w:r w:rsidRPr="00DB77C3">
              <w:rPr>
                <w:rFonts w:ascii="Times New Roman" w:eastAsia="Times New Roman" w:hAnsi="Times New Roman" w:cs="Times New Roman"/>
                <w:sz w:val="20"/>
                <w:szCs w:val="20"/>
              </w:rPr>
              <w:t>, Antoine</w:t>
            </w:r>
          </w:p>
        </w:tc>
        <w:tc>
          <w:tcPr>
            <w:tcW w:w="5972" w:type="dxa"/>
            <w:gridSpan w:val="2"/>
            <w:shd w:val="clear" w:color="auto" w:fill="auto"/>
          </w:tcPr>
          <w:p w14:paraId="5626F6F0"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You Will Not Have My Hate</w:t>
            </w:r>
          </w:p>
        </w:tc>
        <w:tc>
          <w:tcPr>
            <w:tcW w:w="1124" w:type="dxa"/>
            <w:shd w:val="clear" w:color="auto" w:fill="auto"/>
          </w:tcPr>
          <w:p w14:paraId="2FDC3253"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N/A</w:t>
            </w:r>
          </w:p>
        </w:tc>
      </w:tr>
      <w:tr w:rsidR="00DB77C3" w:rsidRPr="00DB77C3" w14:paraId="0E122272" w14:textId="77777777" w:rsidTr="0061371A">
        <w:tc>
          <w:tcPr>
            <w:tcW w:w="2480" w:type="dxa"/>
            <w:shd w:val="clear" w:color="auto" w:fill="auto"/>
          </w:tcPr>
          <w:p w14:paraId="25C0D790"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Manzano, Sonia</w:t>
            </w:r>
          </w:p>
        </w:tc>
        <w:tc>
          <w:tcPr>
            <w:tcW w:w="5972" w:type="dxa"/>
            <w:gridSpan w:val="2"/>
            <w:shd w:val="clear" w:color="auto" w:fill="auto"/>
          </w:tcPr>
          <w:p w14:paraId="721A67A8"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Becoming Maria: Love &amp; Chaos in the South Bronx</w:t>
            </w:r>
          </w:p>
        </w:tc>
        <w:tc>
          <w:tcPr>
            <w:tcW w:w="1124" w:type="dxa"/>
            <w:shd w:val="clear" w:color="auto" w:fill="auto"/>
          </w:tcPr>
          <w:p w14:paraId="7A0788A5"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N/A</w:t>
            </w:r>
          </w:p>
        </w:tc>
      </w:tr>
      <w:tr w:rsidR="00DB77C3" w:rsidRPr="00DB77C3" w14:paraId="55CEBF95" w14:textId="77777777" w:rsidTr="0061371A">
        <w:tc>
          <w:tcPr>
            <w:tcW w:w="2480" w:type="dxa"/>
            <w:shd w:val="clear" w:color="auto" w:fill="auto"/>
          </w:tcPr>
          <w:p w14:paraId="68C036AB"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Martinez, Agnes</w:t>
            </w:r>
          </w:p>
        </w:tc>
        <w:tc>
          <w:tcPr>
            <w:tcW w:w="5972" w:type="dxa"/>
            <w:gridSpan w:val="2"/>
            <w:shd w:val="clear" w:color="auto" w:fill="auto"/>
          </w:tcPr>
          <w:p w14:paraId="30FE345C"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Poe Park</w:t>
            </w:r>
          </w:p>
        </w:tc>
        <w:tc>
          <w:tcPr>
            <w:tcW w:w="1124" w:type="dxa"/>
            <w:shd w:val="clear" w:color="auto" w:fill="auto"/>
          </w:tcPr>
          <w:p w14:paraId="232B7907"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550 L</w:t>
            </w:r>
          </w:p>
        </w:tc>
      </w:tr>
      <w:tr w:rsidR="00DB77C3" w:rsidRPr="00DB77C3" w14:paraId="1AA7798D" w14:textId="77777777" w:rsidTr="0061371A">
        <w:tc>
          <w:tcPr>
            <w:tcW w:w="2480" w:type="dxa"/>
            <w:shd w:val="clear" w:color="auto" w:fill="auto"/>
          </w:tcPr>
          <w:p w14:paraId="7798A040"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McCunn, Ruthanne Lum</w:t>
            </w:r>
          </w:p>
        </w:tc>
        <w:tc>
          <w:tcPr>
            <w:tcW w:w="5972" w:type="dxa"/>
            <w:gridSpan w:val="2"/>
            <w:shd w:val="clear" w:color="auto" w:fill="auto"/>
          </w:tcPr>
          <w:p w14:paraId="3548B162"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Thousand Pieces of Gold</w:t>
            </w:r>
          </w:p>
        </w:tc>
        <w:tc>
          <w:tcPr>
            <w:tcW w:w="1124" w:type="dxa"/>
            <w:shd w:val="clear" w:color="auto" w:fill="auto"/>
          </w:tcPr>
          <w:p w14:paraId="40C9D970"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940 L</w:t>
            </w:r>
          </w:p>
        </w:tc>
      </w:tr>
      <w:tr w:rsidR="00DB77C3" w:rsidRPr="00DB77C3" w14:paraId="537AEBE0" w14:textId="77777777" w:rsidTr="0061371A">
        <w:trPr>
          <w:trHeight w:val="197"/>
        </w:trPr>
        <w:tc>
          <w:tcPr>
            <w:tcW w:w="2480" w:type="dxa"/>
            <w:shd w:val="clear" w:color="auto" w:fill="auto"/>
          </w:tcPr>
          <w:p w14:paraId="25EEE43A"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Myers, Walter, Dean</w:t>
            </w:r>
          </w:p>
        </w:tc>
        <w:tc>
          <w:tcPr>
            <w:tcW w:w="5972" w:type="dxa"/>
            <w:gridSpan w:val="2"/>
            <w:shd w:val="clear" w:color="auto" w:fill="auto"/>
          </w:tcPr>
          <w:p w14:paraId="58B63BEB"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Bad Boy: A Memoir</w:t>
            </w:r>
          </w:p>
        </w:tc>
        <w:tc>
          <w:tcPr>
            <w:tcW w:w="1124" w:type="dxa"/>
            <w:shd w:val="clear" w:color="auto" w:fill="auto"/>
          </w:tcPr>
          <w:p w14:paraId="62257EB6"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970 L</w:t>
            </w:r>
          </w:p>
        </w:tc>
      </w:tr>
      <w:tr w:rsidR="00DB77C3" w:rsidRPr="00DB77C3" w14:paraId="76F214F1" w14:textId="77777777" w:rsidTr="0061371A">
        <w:trPr>
          <w:trHeight w:val="197"/>
        </w:trPr>
        <w:tc>
          <w:tcPr>
            <w:tcW w:w="2480" w:type="dxa"/>
            <w:shd w:val="clear" w:color="auto" w:fill="auto"/>
          </w:tcPr>
          <w:p w14:paraId="2DB7CF76"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Myers, Walter, Dean</w:t>
            </w:r>
          </w:p>
        </w:tc>
        <w:tc>
          <w:tcPr>
            <w:tcW w:w="5972" w:type="dxa"/>
            <w:gridSpan w:val="2"/>
            <w:shd w:val="clear" w:color="auto" w:fill="auto"/>
          </w:tcPr>
          <w:p w14:paraId="7F9EA899"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Fallen Angels</w:t>
            </w:r>
          </w:p>
        </w:tc>
        <w:tc>
          <w:tcPr>
            <w:tcW w:w="1124" w:type="dxa"/>
            <w:shd w:val="clear" w:color="auto" w:fill="auto"/>
          </w:tcPr>
          <w:p w14:paraId="04B6E168"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650 L</w:t>
            </w:r>
          </w:p>
        </w:tc>
      </w:tr>
      <w:tr w:rsidR="00DB77C3" w:rsidRPr="00DB77C3" w14:paraId="2561B0B0" w14:textId="77777777" w:rsidTr="0061371A">
        <w:tc>
          <w:tcPr>
            <w:tcW w:w="2480" w:type="dxa"/>
            <w:shd w:val="clear" w:color="auto" w:fill="auto"/>
          </w:tcPr>
          <w:p w14:paraId="401A4A4D"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Ng, Celeste</w:t>
            </w:r>
          </w:p>
        </w:tc>
        <w:tc>
          <w:tcPr>
            <w:tcW w:w="5972" w:type="dxa"/>
            <w:gridSpan w:val="2"/>
            <w:shd w:val="clear" w:color="auto" w:fill="auto"/>
          </w:tcPr>
          <w:p w14:paraId="4BA1436A"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Everything I Never Told You</w:t>
            </w:r>
          </w:p>
        </w:tc>
        <w:tc>
          <w:tcPr>
            <w:tcW w:w="1124" w:type="dxa"/>
            <w:shd w:val="clear" w:color="auto" w:fill="auto"/>
          </w:tcPr>
          <w:p w14:paraId="04A41260"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870 L</w:t>
            </w:r>
          </w:p>
        </w:tc>
      </w:tr>
      <w:tr w:rsidR="00DB77C3" w:rsidRPr="00DB77C3" w14:paraId="39C3D49E" w14:textId="77777777" w:rsidTr="0061371A">
        <w:tc>
          <w:tcPr>
            <w:tcW w:w="2480" w:type="dxa"/>
            <w:shd w:val="clear" w:color="auto" w:fill="auto"/>
          </w:tcPr>
          <w:p w14:paraId="2FC4122D"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Porter, Connie</w:t>
            </w:r>
          </w:p>
        </w:tc>
        <w:tc>
          <w:tcPr>
            <w:tcW w:w="5972" w:type="dxa"/>
            <w:gridSpan w:val="2"/>
            <w:shd w:val="clear" w:color="auto" w:fill="auto"/>
          </w:tcPr>
          <w:p w14:paraId="0FFA11B5"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Imani All Mine</w:t>
            </w:r>
          </w:p>
        </w:tc>
        <w:tc>
          <w:tcPr>
            <w:tcW w:w="1124" w:type="dxa"/>
            <w:shd w:val="clear" w:color="auto" w:fill="auto"/>
          </w:tcPr>
          <w:p w14:paraId="0785F991"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580 L</w:t>
            </w:r>
          </w:p>
        </w:tc>
      </w:tr>
      <w:tr w:rsidR="00DB77C3" w:rsidRPr="00DB77C3" w14:paraId="34223D1A" w14:textId="77777777" w:rsidTr="0061371A">
        <w:tc>
          <w:tcPr>
            <w:tcW w:w="2480" w:type="dxa"/>
            <w:shd w:val="clear" w:color="auto" w:fill="auto"/>
          </w:tcPr>
          <w:p w14:paraId="28C079EE"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Reynolds Jason</w:t>
            </w:r>
          </w:p>
        </w:tc>
        <w:tc>
          <w:tcPr>
            <w:tcW w:w="5972" w:type="dxa"/>
            <w:gridSpan w:val="2"/>
            <w:shd w:val="clear" w:color="auto" w:fill="auto"/>
          </w:tcPr>
          <w:p w14:paraId="7B1272B4"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The Boy in the Black Suit</w:t>
            </w:r>
          </w:p>
        </w:tc>
        <w:tc>
          <w:tcPr>
            <w:tcW w:w="1124" w:type="dxa"/>
            <w:shd w:val="clear" w:color="auto" w:fill="auto"/>
          </w:tcPr>
          <w:p w14:paraId="0DC75C07"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760 L</w:t>
            </w:r>
          </w:p>
        </w:tc>
      </w:tr>
      <w:tr w:rsidR="00DB77C3" w:rsidRPr="00DB77C3" w14:paraId="525011E9" w14:textId="77777777" w:rsidTr="0061371A">
        <w:tc>
          <w:tcPr>
            <w:tcW w:w="2480" w:type="dxa"/>
            <w:shd w:val="clear" w:color="auto" w:fill="auto"/>
          </w:tcPr>
          <w:p w14:paraId="208EF001"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Rodriguez, Gaby</w:t>
            </w:r>
          </w:p>
        </w:tc>
        <w:tc>
          <w:tcPr>
            <w:tcW w:w="5972" w:type="dxa"/>
            <w:gridSpan w:val="2"/>
            <w:shd w:val="clear" w:color="auto" w:fill="auto"/>
          </w:tcPr>
          <w:p w14:paraId="269A1CDF"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The Pregnancy Project</w:t>
            </w:r>
          </w:p>
        </w:tc>
        <w:tc>
          <w:tcPr>
            <w:tcW w:w="1124" w:type="dxa"/>
            <w:shd w:val="clear" w:color="auto" w:fill="auto"/>
          </w:tcPr>
          <w:p w14:paraId="01526DEF"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970 L</w:t>
            </w:r>
          </w:p>
        </w:tc>
      </w:tr>
      <w:tr w:rsidR="00DB77C3" w:rsidRPr="00DB77C3" w14:paraId="103B9EC0" w14:textId="77777777" w:rsidTr="0061371A">
        <w:tc>
          <w:tcPr>
            <w:tcW w:w="2480" w:type="dxa"/>
            <w:shd w:val="clear" w:color="auto" w:fill="auto"/>
          </w:tcPr>
          <w:p w14:paraId="64CBF84D" w14:textId="77777777" w:rsidR="00DB77C3" w:rsidRPr="00DB77C3" w:rsidRDefault="00DB77C3" w:rsidP="00DB77C3">
            <w:pPr>
              <w:spacing w:after="0" w:line="240" w:lineRule="auto"/>
              <w:rPr>
                <w:rFonts w:ascii="Times New Roman" w:eastAsia="Times New Roman" w:hAnsi="Times New Roman" w:cs="Times New Roman"/>
                <w:sz w:val="20"/>
                <w:szCs w:val="20"/>
              </w:rPr>
            </w:pPr>
            <w:proofErr w:type="spellStart"/>
            <w:r w:rsidRPr="00DB77C3">
              <w:rPr>
                <w:rFonts w:ascii="Times New Roman" w:eastAsia="Times New Roman" w:hAnsi="Times New Roman" w:cs="Times New Roman"/>
                <w:sz w:val="20"/>
                <w:szCs w:val="20"/>
              </w:rPr>
              <w:t>Silvera</w:t>
            </w:r>
            <w:proofErr w:type="spellEnd"/>
            <w:r w:rsidRPr="00DB77C3">
              <w:rPr>
                <w:rFonts w:ascii="Times New Roman" w:eastAsia="Times New Roman" w:hAnsi="Times New Roman" w:cs="Times New Roman"/>
                <w:sz w:val="20"/>
                <w:szCs w:val="20"/>
              </w:rPr>
              <w:t>, Adam</w:t>
            </w:r>
          </w:p>
        </w:tc>
        <w:tc>
          <w:tcPr>
            <w:tcW w:w="5972" w:type="dxa"/>
            <w:gridSpan w:val="2"/>
            <w:shd w:val="clear" w:color="auto" w:fill="auto"/>
          </w:tcPr>
          <w:p w14:paraId="0001936B" w14:textId="77777777" w:rsidR="00DB77C3" w:rsidRPr="00DB77C3" w:rsidRDefault="00DB77C3" w:rsidP="00DB77C3">
            <w:pPr>
              <w:spacing w:after="0" w:line="240" w:lineRule="auto"/>
              <w:rPr>
                <w:rFonts w:ascii="Times New Roman" w:eastAsia="Times New Roman" w:hAnsi="Times New Roman" w:cs="Times New Roman"/>
                <w:sz w:val="20"/>
                <w:szCs w:val="20"/>
              </w:rPr>
            </w:pPr>
            <w:proofErr w:type="gramStart"/>
            <w:r w:rsidRPr="00DB77C3">
              <w:rPr>
                <w:rFonts w:ascii="Times New Roman" w:eastAsia="Times New Roman" w:hAnsi="Times New Roman" w:cs="Times New Roman"/>
                <w:sz w:val="20"/>
                <w:szCs w:val="20"/>
              </w:rPr>
              <w:t>More Happy</w:t>
            </w:r>
            <w:proofErr w:type="gramEnd"/>
            <w:r w:rsidRPr="00DB77C3">
              <w:rPr>
                <w:rFonts w:ascii="Times New Roman" w:eastAsia="Times New Roman" w:hAnsi="Times New Roman" w:cs="Times New Roman"/>
                <w:sz w:val="20"/>
                <w:szCs w:val="20"/>
              </w:rPr>
              <w:t xml:space="preserve"> Than Not</w:t>
            </w:r>
          </w:p>
        </w:tc>
        <w:tc>
          <w:tcPr>
            <w:tcW w:w="1124" w:type="dxa"/>
            <w:shd w:val="clear" w:color="auto" w:fill="auto"/>
          </w:tcPr>
          <w:p w14:paraId="5781237F"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850 L</w:t>
            </w:r>
          </w:p>
        </w:tc>
      </w:tr>
      <w:tr w:rsidR="00DB77C3" w:rsidRPr="00DB77C3" w14:paraId="484F85B9" w14:textId="77777777" w:rsidTr="0061371A">
        <w:tc>
          <w:tcPr>
            <w:tcW w:w="2480" w:type="dxa"/>
            <w:shd w:val="clear" w:color="auto" w:fill="auto"/>
          </w:tcPr>
          <w:p w14:paraId="5A45E465" w14:textId="77777777" w:rsidR="00DB77C3" w:rsidRPr="00DB77C3" w:rsidRDefault="00DB77C3" w:rsidP="00DB77C3">
            <w:pPr>
              <w:spacing w:after="0" w:line="240" w:lineRule="auto"/>
              <w:rPr>
                <w:rFonts w:ascii="Times New Roman" w:eastAsia="Times New Roman" w:hAnsi="Times New Roman" w:cs="Times New Roman"/>
                <w:sz w:val="20"/>
                <w:szCs w:val="20"/>
              </w:rPr>
            </w:pPr>
            <w:proofErr w:type="spellStart"/>
            <w:r w:rsidRPr="00DB77C3">
              <w:rPr>
                <w:rFonts w:ascii="Times New Roman" w:eastAsia="Times New Roman" w:hAnsi="Times New Roman" w:cs="Times New Roman"/>
                <w:sz w:val="20"/>
                <w:szCs w:val="20"/>
              </w:rPr>
              <w:t>Schmartz</w:t>
            </w:r>
            <w:proofErr w:type="spellEnd"/>
            <w:r w:rsidRPr="00DB77C3">
              <w:rPr>
                <w:rFonts w:ascii="Times New Roman" w:eastAsia="Times New Roman" w:hAnsi="Times New Roman" w:cs="Times New Roman"/>
                <w:sz w:val="20"/>
                <w:szCs w:val="20"/>
              </w:rPr>
              <w:t>, Pat</w:t>
            </w:r>
          </w:p>
        </w:tc>
        <w:tc>
          <w:tcPr>
            <w:tcW w:w="5972" w:type="dxa"/>
            <w:gridSpan w:val="2"/>
            <w:shd w:val="clear" w:color="auto" w:fill="auto"/>
          </w:tcPr>
          <w:p w14:paraId="4657DCD2"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Bluefish</w:t>
            </w:r>
          </w:p>
        </w:tc>
        <w:tc>
          <w:tcPr>
            <w:tcW w:w="1124" w:type="dxa"/>
            <w:shd w:val="clear" w:color="auto" w:fill="auto"/>
          </w:tcPr>
          <w:p w14:paraId="33BF2DDF"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600 L</w:t>
            </w:r>
          </w:p>
        </w:tc>
      </w:tr>
      <w:tr w:rsidR="00DB77C3" w:rsidRPr="00DB77C3" w14:paraId="73C7FEDB" w14:textId="77777777" w:rsidTr="0061371A">
        <w:tc>
          <w:tcPr>
            <w:tcW w:w="2480" w:type="dxa"/>
            <w:shd w:val="clear" w:color="auto" w:fill="auto"/>
          </w:tcPr>
          <w:p w14:paraId="2DC9EF83"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Smith, Zadie</w:t>
            </w:r>
          </w:p>
        </w:tc>
        <w:tc>
          <w:tcPr>
            <w:tcW w:w="5972" w:type="dxa"/>
            <w:gridSpan w:val="2"/>
            <w:shd w:val="clear" w:color="auto" w:fill="auto"/>
          </w:tcPr>
          <w:p w14:paraId="36F63E3F"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White Teeth</w:t>
            </w:r>
          </w:p>
        </w:tc>
        <w:tc>
          <w:tcPr>
            <w:tcW w:w="1124" w:type="dxa"/>
            <w:shd w:val="clear" w:color="auto" w:fill="auto"/>
          </w:tcPr>
          <w:p w14:paraId="1FBEBF92"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960 L</w:t>
            </w:r>
          </w:p>
        </w:tc>
      </w:tr>
      <w:tr w:rsidR="00DB77C3" w:rsidRPr="00DB77C3" w14:paraId="373DEFA0" w14:textId="77777777" w:rsidTr="0061371A">
        <w:tc>
          <w:tcPr>
            <w:tcW w:w="2480" w:type="dxa"/>
            <w:shd w:val="clear" w:color="auto" w:fill="auto"/>
          </w:tcPr>
          <w:p w14:paraId="5A8907F3"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Stone Nic</w:t>
            </w:r>
          </w:p>
        </w:tc>
        <w:tc>
          <w:tcPr>
            <w:tcW w:w="5972" w:type="dxa"/>
            <w:gridSpan w:val="2"/>
            <w:shd w:val="clear" w:color="auto" w:fill="auto"/>
          </w:tcPr>
          <w:p w14:paraId="5602E0CC"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 xml:space="preserve">Dear </w:t>
            </w:r>
            <w:proofErr w:type="gramStart"/>
            <w:r w:rsidRPr="00DB77C3">
              <w:rPr>
                <w:rFonts w:ascii="Times New Roman" w:eastAsia="Times New Roman" w:hAnsi="Times New Roman" w:cs="Times New Roman"/>
                <w:sz w:val="20"/>
                <w:szCs w:val="20"/>
              </w:rPr>
              <w:t>Martin</w:t>
            </w:r>
            <w:proofErr w:type="gramEnd"/>
          </w:p>
        </w:tc>
        <w:tc>
          <w:tcPr>
            <w:tcW w:w="1124" w:type="dxa"/>
            <w:shd w:val="clear" w:color="auto" w:fill="auto"/>
          </w:tcPr>
          <w:p w14:paraId="4776E50D"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720 L</w:t>
            </w:r>
          </w:p>
        </w:tc>
      </w:tr>
      <w:tr w:rsidR="00DB77C3" w:rsidRPr="00DB77C3" w14:paraId="5418C6A0" w14:textId="77777777" w:rsidTr="0061371A">
        <w:tc>
          <w:tcPr>
            <w:tcW w:w="2480" w:type="dxa"/>
            <w:shd w:val="clear" w:color="auto" w:fill="auto"/>
          </w:tcPr>
          <w:p w14:paraId="5E1EA70A"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Tan, Amy</w:t>
            </w:r>
          </w:p>
        </w:tc>
        <w:tc>
          <w:tcPr>
            <w:tcW w:w="5972" w:type="dxa"/>
            <w:gridSpan w:val="2"/>
            <w:shd w:val="clear" w:color="auto" w:fill="auto"/>
          </w:tcPr>
          <w:p w14:paraId="58FB0346"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The Joy Luck Club</w:t>
            </w:r>
          </w:p>
        </w:tc>
        <w:tc>
          <w:tcPr>
            <w:tcW w:w="1124" w:type="dxa"/>
            <w:shd w:val="clear" w:color="auto" w:fill="auto"/>
          </w:tcPr>
          <w:p w14:paraId="30B969B3"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930 L</w:t>
            </w:r>
          </w:p>
        </w:tc>
      </w:tr>
      <w:tr w:rsidR="00DB77C3" w:rsidRPr="00DB77C3" w14:paraId="5D89C5BD" w14:textId="77777777" w:rsidTr="0061371A">
        <w:tc>
          <w:tcPr>
            <w:tcW w:w="2480" w:type="dxa"/>
            <w:shd w:val="clear" w:color="auto" w:fill="auto"/>
          </w:tcPr>
          <w:p w14:paraId="5588D6B8"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Walker, Alice</w:t>
            </w:r>
          </w:p>
        </w:tc>
        <w:tc>
          <w:tcPr>
            <w:tcW w:w="5972" w:type="dxa"/>
            <w:gridSpan w:val="2"/>
            <w:shd w:val="clear" w:color="auto" w:fill="auto"/>
          </w:tcPr>
          <w:p w14:paraId="7DA22E93"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Meridian</w:t>
            </w:r>
          </w:p>
        </w:tc>
        <w:tc>
          <w:tcPr>
            <w:tcW w:w="1124" w:type="dxa"/>
            <w:shd w:val="clear" w:color="auto" w:fill="auto"/>
          </w:tcPr>
          <w:p w14:paraId="51E1C685"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1010 L</w:t>
            </w:r>
          </w:p>
        </w:tc>
      </w:tr>
      <w:tr w:rsidR="00DB77C3" w:rsidRPr="00DB77C3" w14:paraId="61BB1A1A" w14:textId="77777777" w:rsidTr="0061371A">
        <w:tc>
          <w:tcPr>
            <w:tcW w:w="2480" w:type="dxa"/>
            <w:shd w:val="clear" w:color="auto" w:fill="auto"/>
          </w:tcPr>
          <w:p w14:paraId="0973D34F"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Whitaker, Alecia</w:t>
            </w:r>
          </w:p>
        </w:tc>
        <w:tc>
          <w:tcPr>
            <w:tcW w:w="5972" w:type="dxa"/>
            <w:gridSpan w:val="2"/>
            <w:shd w:val="clear" w:color="auto" w:fill="auto"/>
          </w:tcPr>
          <w:p w14:paraId="3B7E238A"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Wildflower</w:t>
            </w:r>
          </w:p>
        </w:tc>
        <w:tc>
          <w:tcPr>
            <w:tcW w:w="1124" w:type="dxa"/>
            <w:shd w:val="clear" w:color="auto" w:fill="auto"/>
          </w:tcPr>
          <w:p w14:paraId="7126348E"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830 L</w:t>
            </w:r>
          </w:p>
        </w:tc>
      </w:tr>
      <w:tr w:rsidR="00DB77C3" w:rsidRPr="00DB77C3" w14:paraId="6E0719BB" w14:textId="77777777" w:rsidTr="0061371A">
        <w:tc>
          <w:tcPr>
            <w:tcW w:w="2480" w:type="dxa"/>
            <w:shd w:val="clear" w:color="auto" w:fill="auto"/>
          </w:tcPr>
          <w:p w14:paraId="61E554A6"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Wright, Richard</w:t>
            </w:r>
          </w:p>
        </w:tc>
        <w:tc>
          <w:tcPr>
            <w:tcW w:w="5972" w:type="dxa"/>
            <w:gridSpan w:val="2"/>
            <w:shd w:val="clear" w:color="auto" w:fill="auto"/>
          </w:tcPr>
          <w:p w14:paraId="35ED5227"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Black Boy</w:t>
            </w:r>
          </w:p>
        </w:tc>
        <w:tc>
          <w:tcPr>
            <w:tcW w:w="1124" w:type="dxa"/>
            <w:shd w:val="clear" w:color="auto" w:fill="auto"/>
          </w:tcPr>
          <w:p w14:paraId="6C756095"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950 L</w:t>
            </w:r>
          </w:p>
        </w:tc>
      </w:tr>
      <w:tr w:rsidR="00DB77C3" w:rsidRPr="00DB77C3" w14:paraId="449FFCFD" w14:textId="77777777" w:rsidTr="0061371A">
        <w:tc>
          <w:tcPr>
            <w:tcW w:w="2480" w:type="dxa"/>
            <w:shd w:val="clear" w:color="auto" w:fill="auto"/>
          </w:tcPr>
          <w:p w14:paraId="21730077"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Beal, Merrill D.</w:t>
            </w:r>
          </w:p>
        </w:tc>
        <w:tc>
          <w:tcPr>
            <w:tcW w:w="5972" w:type="dxa"/>
            <w:gridSpan w:val="2"/>
            <w:shd w:val="clear" w:color="auto" w:fill="auto"/>
          </w:tcPr>
          <w:p w14:paraId="53E58D80"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“I Will Fight No More Forever”: Chief Joseph &amp; the Nez Perce War**</w:t>
            </w:r>
          </w:p>
        </w:tc>
        <w:tc>
          <w:tcPr>
            <w:tcW w:w="1124" w:type="dxa"/>
            <w:shd w:val="clear" w:color="auto" w:fill="auto"/>
          </w:tcPr>
          <w:p w14:paraId="28725127"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1130 L</w:t>
            </w:r>
          </w:p>
        </w:tc>
      </w:tr>
      <w:tr w:rsidR="00DB77C3" w:rsidRPr="00DB77C3" w14:paraId="63897BCE" w14:textId="77777777" w:rsidTr="0061371A">
        <w:tc>
          <w:tcPr>
            <w:tcW w:w="2480" w:type="dxa"/>
            <w:shd w:val="clear" w:color="auto" w:fill="auto"/>
          </w:tcPr>
          <w:p w14:paraId="48B95C1D"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Carrick Hill, Laban</w:t>
            </w:r>
          </w:p>
        </w:tc>
        <w:tc>
          <w:tcPr>
            <w:tcW w:w="5972" w:type="dxa"/>
            <w:gridSpan w:val="2"/>
            <w:shd w:val="clear" w:color="auto" w:fill="auto"/>
          </w:tcPr>
          <w:p w14:paraId="0A0F9516"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America Dreaming: How Youth Changed America in the 60’s**</w:t>
            </w:r>
          </w:p>
        </w:tc>
        <w:tc>
          <w:tcPr>
            <w:tcW w:w="1124" w:type="dxa"/>
            <w:shd w:val="clear" w:color="auto" w:fill="auto"/>
          </w:tcPr>
          <w:p w14:paraId="12D72A96"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1190 L</w:t>
            </w:r>
          </w:p>
        </w:tc>
      </w:tr>
      <w:tr w:rsidR="00DB77C3" w:rsidRPr="00DB77C3" w14:paraId="01DA6C79" w14:textId="77777777" w:rsidTr="0061371A">
        <w:tc>
          <w:tcPr>
            <w:tcW w:w="2480" w:type="dxa"/>
            <w:shd w:val="clear" w:color="auto" w:fill="auto"/>
          </w:tcPr>
          <w:p w14:paraId="2C5F7A55"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Cunxin, Li</w:t>
            </w:r>
          </w:p>
        </w:tc>
        <w:tc>
          <w:tcPr>
            <w:tcW w:w="5972" w:type="dxa"/>
            <w:gridSpan w:val="2"/>
            <w:shd w:val="clear" w:color="auto" w:fill="auto"/>
          </w:tcPr>
          <w:p w14:paraId="65E4E951"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Mao’s Last Dance**</w:t>
            </w:r>
          </w:p>
        </w:tc>
        <w:tc>
          <w:tcPr>
            <w:tcW w:w="1124" w:type="dxa"/>
            <w:shd w:val="clear" w:color="auto" w:fill="auto"/>
          </w:tcPr>
          <w:p w14:paraId="19D7AB7C"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810 L</w:t>
            </w:r>
          </w:p>
        </w:tc>
      </w:tr>
      <w:tr w:rsidR="00DB77C3" w:rsidRPr="00DB77C3" w14:paraId="7FF3BBBE" w14:textId="77777777" w:rsidTr="0061371A">
        <w:tc>
          <w:tcPr>
            <w:tcW w:w="2480" w:type="dxa"/>
            <w:shd w:val="clear" w:color="auto" w:fill="auto"/>
          </w:tcPr>
          <w:p w14:paraId="338008D1"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 xml:space="preserve">Le </w:t>
            </w:r>
            <w:proofErr w:type="spellStart"/>
            <w:r w:rsidRPr="00DB77C3">
              <w:rPr>
                <w:rFonts w:ascii="Times New Roman" w:eastAsia="Times New Roman" w:hAnsi="Times New Roman" w:cs="Times New Roman"/>
                <w:sz w:val="20"/>
                <w:szCs w:val="20"/>
              </w:rPr>
              <w:t>Guin</w:t>
            </w:r>
            <w:proofErr w:type="spellEnd"/>
            <w:r w:rsidRPr="00DB77C3">
              <w:rPr>
                <w:rFonts w:ascii="Times New Roman" w:eastAsia="Times New Roman" w:hAnsi="Times New Roman" w:cs="Times New Roman"/>
                <w:sz w:val="20"/>
                <w:szCs w:val="20"/>
              </w:rPr>
              <w:t>, Ursula K.</w:t>
            </w:r>
          </w:p>
        </w:tc>
        <w:tc>
          <w:tcPr>
            <w:tcW w:w="5972" w:type="dxa"/>
            <w:gridSpan w:val="2"/>
            <w:shd w:val="clear" w:color="auto" w:fill="auto"/>
          </w:tcPr>
          <w:p w14:paraId="51DF0FDF"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Always Coming Home</w:t>
            </w:r>
          </w:p>
        </w:tc>
        <w:tc>
          <w:tcPr>
            <w:tcW w:w="1124" w:type="dxa"/>
            <w:shd w:val="clear" w:color="auto" w:fill="auto"/>
          </w:tcPr>
          <w:p w14:paraId="7570B59A"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N/A</w:t>
            </w:r>
          </w:p>
        </w:tc>
      </w:tr>
      <w:tr w:rsidR="00DB77C3" w:rsidRPr="00DB77C3" w14:paraId="2030D486" w14:textId="77777777" w:rsidTr="0061371A">
        <w:tc>
          <w:tcPr>
            <w:tcW w:w="2480" w:type="dxa"/>
            <w:shd w:val="clear" w:color="auto" w:fill="auto"/>
          </w:tcPr>
          <w:p w14:paraId="44767051" w14:textId="77777777" w:rsidR="00DB77C3" w:rsidRPr="00DB77C3" w:rsidRDefault="00DB77C3" w:rsidP="00DB77C3">
            <w:pPr>
              <w:spacing w:after="0" w:line="240" w:lineRule="auto"/>
              <w:rPr>
                <w:rFonts w:ascii="Times New Roman" w:eastAsia="Times New Roman" w:hAnsi="Times New Roman" w:cs="Times New Roman"/>
                <w:sz w:val="20"/>
                <w:szCs w:val="20"/>
              </w:rPr>
            </w:pPr>
            <w:proofErr w:type="spellStart"/>
            <w:r w:rsidRPr="00DB77C3">
              <w:rPr>
                <w:rFonts w:ascii="Times New Roman" w:eastAsia="Times New Roman" w:hAnsi="Times New Roman" w:cs="Times New Roman"/>
                <w:sz w:val="20"/>
                <w:szCs w:val="20"/>
              </w:rPr>
              <w:t>Nabhan</w:t>
            </w:r>
            <w:proofErr w:type="spellEnd"/>
            <w:r w:rsidRPr="00DB77C3">
              <w:rPr>
                <w:rFonts w:ascii="Times New Roman" w:eastAsia="Times New Roman" w:hAnsi="Times New Roman" w:cs="Times New Roman"/>
                <w:sz w:val="20"/>
                <w:szCs w:val="20"/>
              </w:rPr>
              <w:t>, Gary Paul</w:t>
            </w:r>
          </w:p>
        </w:tc>
        <w:tc>
          <w:tcPr>
            <w:tcW w:w="5972" w:type="dxa"/>
            <w:gridSpan w:val="2"/>
            <w:shd w:val="clear" w:color="auto" w:fill="auto"/>
          </w:tcPr>
          <w:p w14:paraId="0EBFBCDA"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Why some Like It Hot: Food, Genes, &amp; Cultural Diversity**</w:t>
            </w:r>
          </w:p>
        </w:tc>
        <w:tc>
          <w:tcPr>
            <w:tcW w:w="1124" w:type="dxa"/>
            <w:shd w:val="clear" w:color="auto" w:fill="auto"/>
          </w:tcPr>
          <w:p w14:paraId="6CBCC079"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N/A</w:t>
            </w:r>
          </w:p>
        </w:tc>
      </w:tr>
      <w:tr w:rsidR="00DB77C3" w:rsidRPr="00DB77C3" w14:paraId="11CEA438" w14:textId="77777777" w:rsidTr="0061371A">
        <w:tc>
          <w:tcPr>
            <w:tcW w:w="2480" w:type="dxa"/>
            <w:shd w:val="clear" w:color="auto" w:fill="auto"/>
          </w:tcPr>
          <w:p w14:paraId="0C55E82F" w14:textId="77777777" w:rsidR="00DB77C3" w:rsidRPr="00DB77C3" w:rsidRDefault="00DB77C3" w:rsidP="00DB77C3">
            <w:pPr>
              <w:spacing w:after="0" w:line="240" w:lineRule="auto"/>
              <w:rPr>
                <w:rFonts w:ascii="Times New Roman" w:eastAsia="Times New Roman" w:hAnsi="Times New Roman" w:cs="Times New Roman"/>
                <w:sz w:val="20"/>
                <w:szCs w:val="20"/>
              </w:rPr>
            </w:pPr>
            <w:proofErr w:type="spellStart"/>
            <w:r w:rsidRPr="00DB77C3">
              <w:rPr>
                <w:rFonts w:ascii="Times New Roman" w:eastAsia="Times New Roman" w:hAnsi="Times New Roman" w:cs="Times New Roman"/>
                <w:sz w:val="20"/>
                <w:szCs w:val="20"/>
              </w:rPr>
              <w:t>Nerburn</w:t>
            </w:r>
            <w:proofErr w:type="spellEnd"/>
            <w:r w:rsidRPr="00DB77C3">
              <w:rPr>
                <w:rFonts w:ascii="Times New Roman" w:eastAsia="Times New Roman" w:hAnsi="Times New Roman" w:cs="Times New Roman"/>
                <w:sz w:val="20"/>
                <w:szCs w:val="20"/>
              </w:rPr>
              <w:t>, Kent</w:t>
            </w:r>
          </w:p>
        </w:tc>
        <w:tc>
          <w:tcPr>
            <w:tcW w:w="5972" w:type="dxa"/>
            <w:gridSpan w:val="2"/>
            <w:shd w:val="clear" w:color="auto" w:fill="auto"/>
          </w:tcPr>
          <w:p w14:paraId="56B8FBD6"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Chief Joseph &amp; the Flight of the Nez Perce: The Untold Story of an American Tragedy**</w:t>
            </w:r>
          </w:p>
        </w:tc>
        <w:tc>
          <w:tcPr>
            <w:tcW w:w="1124" w:type="dxa"/>
            <w:shd w:val="clear" w:color="auto" w:fill="auto"/>
          </w:tcPr>
          <w:p w14:paraId="11A21364"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N/A</w:t>
            </w:r>
          </w:p>
        </w:tc>
      </w:tr>
      <w:tr w:rsidR="00DB77C3" w:rsidRPr="00DB77C3" w14:paraId="7BE0E600" w14:textId="77777777" w:rsidTr="0061371A">
        <w:tc>
          <w:tcPr>
            <w:tcW w:w="2480" w:type="dxa"/>
            <w:shd w:val="clear" w:color="auto" w:fill="auto"/>
          </w:tcPr>
          <w:p w14:paraId="3F7EB75C"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Santiago, Esmeralda</w:t>
            </w:r>
          </w:p>
        </w:tc>
        <w:tc>
          <w:tcPr>
            <w:tcW w:w="5972" w:type="dxa"/>
            <w:gridSpan w:val="2"/>
            <w:shd w:val="clear" w:color="auto" w:fill="auto"/>
          </w:tcPr>
          <w:p w14:paraId="7B4D150B"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When I Was Puerto Rican: A Memoir**</w:t>
            </w:r>
          </w:p>
        </w:tc>
        <w:tc>
          <w:tcPr>
            <w:tcW w:w="1124" w:type="dxa"/>
            <w:shd w:val="clear" w:color="auto" w:fill="auto"/>
          </w:tcPr>
          <w:p w14:paraId="572D31EB"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1029 L</w:t>
            </w:r>
          </w:p>
        </w:tc>
      </w:tr>
      <w:tr w:rsidR="00DB77C3" w:rsidRPr="00DB77C3" w14:paraId="3BF8A4D0" w14:textId="77777777" w:rsidTr="0061371A">
        <w:tc>
          <w:tcPr>
            <w:tcW w:w="2480" w:type="dxa"/>
            <w:shd w:val="clear" w:color="auto" w:fill="auto"/>
          </w:tcPr>
          <w:p w14:paraId="7DE481D6" w14:textId="77777777" w:rsidR="00DB77C3" w:rsidRPr="00DB77C3" w:rsidRDefault="00DB77C3" w:rsidP="00DB77C3">
            <w:pPr>
              <w:spacing w:after="0" w:line="240" w:lineRule="auto"/>
              <w:rPr>
                <w:rFonts w:ascii="Times New Roman" w:eastAsia="Times New Roman" w:hAnsi="Times New Roman" w:cs="Times New Roman"/>
                <w:sz w:val="20"/>
                <w:szCs w:val="20"/>
              </w:rPr>
            </w:pPr>
            <w:proofErr w:type="spellStart"/>
            <w:r w:rsidRPr="00DB77C3">
              <w:rPr>
                <w:rFonts w:ascii="Times New Roman" w:eastAsia="Times New Roman" w:hAnsi="Times New Roman" w:cs="Times New Roman"/>
                <w:sz w:val="20"/>
                <w:szCs w:val="20"/>
              </w:rPr>
              <w:t>Sherr</w:t>
            </w:r>
            <w:proofErr w:type="spellEnd"/>
            <w:r w:rsidRPr="00DB77C3">
              <w:rPr>
                <w:rFonts w:ascii="Times New Roman" w:eastAsia="Times New Roman" w:hAnsi="Times New Roman" w:cs="Times New Roman"/>
                <w:sz w:val="20"/>
                <w:szCs w:val="20"/>
              </w:rPr>
              <w:t>, Lynn</w:t>
            </w:r>
          </w:p>
        </w:tc>
        <w:tc>
          <w:tcPr>
            <w:tcW w:w="5972" w:type="dxa"/>
            <w:gridSpan w:val="2"/>
            <w:shd w:val="clear" w:color="auto" w:fill="auto"/>
          </w:tcPr>
          <w:p w14:paraId="4255E80D"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Failure Is Impossible: Susan B. Anthony in Her Own Words**</w:t>
            </w:r>
          </w:p>
        </w:tc>
        <w:tc>
          <w:tcPr>
            <w:tcW w:w="1124" w:type="dxa"/>
            <w:shd w:val="clear" w:color="auto" w:fill="auto"/>
          </w:tcPr>
          <w:p w14:paraId="74B4178E"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N/A</w:t>
            </w:r>
          </w:p>
        </w:tc>
      </w:tr>
      <w:tr w:rsidR="00DB77C3" w:rsidRPr="00DB77C3" w14:paraId="079FD2FC" w14:textId="77777777" w:rsidTr="0061371A">
        <w:tc>
          <w:tcPr>
            <w:tcW w:w="2480" w:type="dxa"/>
            <w:shd w:val="clear" w:color="auto" w:fill="auto"/>
          </w:tcPr>
          <w:p w14:paraId="4CD78DB6"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Stone, Tanya Lee</w:t>
            </w:r>
          </w:p>
        </w:tc>
        <w:tc>
          <w:tcPr>
            <w:tcW w:w="5972" w:type="dxa"/>
            <w:gridSpan w:val="2"/>
            <w:shd w:val="clear" w:color="auto" w:fill="auto"/>
          </w:tcPr>
          <w:p w14:paraId="04646A45"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The Good, the Bad, &amp; the Barbie: A Doll’s History &amp; Her Impact on Us**</w:t>
            </w:r>
          </w:p>
        </w:tc>
        <w:tc>
          <w:tcPr>
            <w:tcW w:w="1124" w:type="dxa"/>
            <w:shd w:val="clear" w:color="auto" w:fill="auto"/>
          </w:tcPr>
          <w:p w14:paraId="1B4D82CE"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1120 L</w:t>
            </w:r>
          </w:p>
        </w:tc>
      </w:tr>
      <w:tr w:rsidR="00DB77C3" w:rsidRPr="00DB77C3" w14:paraId="24E92BDA" w14:textId="77777777" w:rsidTr="0061371A">
        <w:tc>
          <w:tcPr>
            <w:tcW w:w="2480" w:type="dxa"/>
            <w:shd w:val="clear" w:color="auto" w:fill="auto"/>
          </w:tcPr>
          <w:p w14:paraId="196DBF3A"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 xml:space="preserve">Tobin, Jacqueline L. &amp; Raymond G. </w:t>
            </w:r>
            <w:proofErr w:type="spellStart"/>
            <w:r w:rsidRPr="00DB77C3">
              <w:rPr>
                <w:rFonts w:ascii="Times New Roman" w:eastAsia="Times New Roman" w:hAnsi="Times New Roman" w:cs="Times New Roman"/>
                <w:sz w:val="20"/>
                <w:szCs w:val="20"/>
              </w:rPr>
              <w:t>Dobard</w:t>
            </w:r>
            <w:proofErr w:type="spellEnd"/>
          </w:p>
        </w:tc>
        <w:tc>
          <w:tcPr>
            <w:tcW w:w="5972" w:type="dxa"/>
            <w:gridSpan w:val="2"/>
            <w:shd w:val="clear" w:color="auto" w:fill="auto"/>
          </w:tcPr>
          <w:p w14:paraId="224DD7F5"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Hidden in Plain View: A Secret Story of Quilts &amp; the Underground Railroad**</w:t>
            </w:r>
          </w:p>
        </w:tc>
        <w:tc>
          <w:tcPr>
            <w:tcW w:w="1124" w:type="dxa"/>
            <w:shd w:val="clear" w:color="auto" w:fill="auto"/>
          </w:tcPr>
          <w:p w14:paraId="1F629B36"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N/A</w:t>
            </w:r>
          </w:p>
        </w:tc>
      </w:tr>
      <w:tr w:rsidR="00DB77C3" w:rsidRPr="00DB77C3" w14:paraId="3E09A6D2" w14:textId="77777777" w:rsidTr="0061371A">
        <w:tc>
          <w:tcPr>
            <w:tcW w:w="2480" w:type="dxa"/>
            <w:shd w:val="clear" w:color="auto" w:fill="auto"/>
          </w:tcPr>
          <w:p w14:paraId="20441DBE"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Ward, Geoffrey C. &amp; Ken Burns</w:t>
            </w:r>
          </w:p>
        </w:tc>
        <w:tc>
          <w:tcPr>
            <w:tcW w:w="5972" w:type="dxa"/>
            <w:gridSpan w:val="2"/>
            <w:shd w:val="clear" w:color="auto" w:fill="auto"/>
          </w:tcPr>
          <w:p w14:paraId="7035C9CD"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Not for Ourselves Alone: The Story of Elizabeth Cady Stanton &amp; Susan B. Anthony**</w:t>
            </w:r>
          </w:p>
        </w:tc>
        <w:tc>
          <w:tcPr>
            <w:tcW w:w="1124" w:type="dxa"/>
            <w:shd w:val="clear" w:color="auto" w:fill="auto"/>
          </w:tcPr>
          <w:p w14:paraId="5A8BBE20" w14:textId="77777777" w:rsidR="00DB77C3" w:rsidRPr="00DB77C3" w:rsidRDefault="00DB77C3" w:rsidP="00DB77C3">
            <w:pPr>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N/A</w:t>
            </w:r>
          </w:p>
        </w:tc>
      </w:tr>
    </w:tbl>
    <w:p w14:paraId="13518DEC" w14:textId="77777777" w:rsidR="00DB77C3" w:rsidRPr="00DB77C3" w:rsidRDefault="00DB77C3" w:rsidP="00DB77C3">
      <w:pPr>
        <w:tabs>
          <w:tab w:val="left" w:pos="1260"/>
        </w:tabs>
        <w:spacing w:after="0" w:line="240" w:lineRule="auto"/>
        <w:rPr>
          <w:rFonts w:ascii="Times New Roman" w:eastAsia="Times New Roman" w:hAnsi="Times New Roman" w:cs="Times New Roman"/>
          <w:sz w:val="20"/>
          <w:szCs w:val="20"/>
        </w:rPr>
      </w:pPr>
      <w:r w:rsidRPr="00DB77C3">
        <w:rPr>
          <w:rFonts w:ascii="Times New Roman" w:eastAsia="Times New Roman" w:hAnsi="Times New Roman" w:cs="Times New Roman"/>
          <w:sz w:val="20"/>
          <w:szCs w:val="20"/>
        </w:rPr>
        <w:tab/>
      </w:r>
    </w:p>
    <w:p w14:paraId="3ABE6316" w14:textId="77777777" w:rsidR="00DB77C3" w:rsidRPr="00DB77C3" w:rsidRDefault="00DB77C3" w:rsidP="00DB77C3">
      <w:pPr>
        <w:tabs>
          <w:tab w:val="left" w:pos="1260"/>
        </w:tabs>
        <w:spacing w:after="0" w:line="240" w:lineRule="auto"/>
        <w:rPr>
          <w:rFonts w:ascii="Times New Roman" w:eastAsia="Times New Roman" w:hAnsi="Times New Roman" w:cs="Times New Roman"/>
          <w:sz w:val="20"/>
          <w:szCs w:val="20"/>
        </w:rPr>
      </w:pPr>
    </w:p>
    <w:p w14:paraId="34EC205B" w14:textId="77777777" w:rsidR="00DB77C3" w:rsidRPr="00DB77C3" w:rsidRDefault="00DB77C3" w:rsidP="00DB77C3">
      <w:pPr>
        <w:spacing w:after="0" w:line="240" w:lineRule="auto"/>
        <w:jc w:val="center"/>
        <w:rPr>
          <w:rFonts w:ascii="Times New Roman" w:eastAsia="Times New Roman" w:hAnsi="Times New Roman" w:cs="Times New Roman"/>
          <w:sz w:val="56"/>
          <w:szCs w:val="72"/>
        </w:rPr>
      </w:pPr>
      <w:r w:rsidRPr="00DB77C3">
        <w:rPr>
          <w:rFonts w:ascii="Times New Roman" w:eastAsia="Times New Roman" w:hAnsi="Times New Roman" w:cs="Times New Roman"/>
          <w:sz w:val="20"/>
          <w:szCs w:val="20"/>
        </w:rPr>
        <w:br w:type="page"/>
      </w:r>
      <w:r w:rsidRPr="00DB77C3">
        <w:rPr>
          <w:rFonts w:ascii="Times New Roman" w:eastAsia="Times New Roman" w:hAnsi="Times New Roman" w:cs="Times New Roman"/>
          <w:noProof/>
          <w:sz w:val="56"/>
          <w:szCs w:val="24"/>
        </w:rPr>
        <w:lastRenderedPageBreak/>
        <w:drawing>
          <wp:anchor distT="0" distB="0" distL="114300" distR="114300" simplePos="0" relativeHeight="251659264" behindDoc="0" locked="0" layoutInCell="1" allowOverlap="1" wp14:anchorId="7869E745" wp14:editId="11DA415F">
            <wp:simplePos x="0" y="0"/>
            <wp:positionH relativeFrom="column">
              <wp:posOffset>9486900</wp:posOffset>
            </wp:positionH>
            <wp:positionV relativeFrom="paragraph">
              <wp:posOffset>5257800</wp:posOffset>
            </wp:positionV>
            <wp:extent cx="1428750" cy="81915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8750" cy="819150"/>
                    </a:xfrm>
                    <a:prstGeom prst="rect">
                      <a:avLst/>
                    </a:prstGeom>
                    <a:noFill/>
                  </pic:spPr>
                </pic:pic>
              </a:graphicData>
            </a:graphic>
            <wp14:sizeRelH relativeFrom="page">
              <wp14:pctWidth>0</wp14:pctWidth>
            </wp14:sizeRelH>
            <wp14:sizeRelV relativeFrom="page">
              <wp14:pctHeight>0</wp14:pctHeight>
            </wp14:sizeRelV>
          </wp:anchor>
        </w:drawing>
      </w:r>
      <w:r w:rsidRPr="00DB77C3">
        <w:rPr>
          <w:rFonts w:ascii="Times New Roman" w:eastAsia="Times New Roman" w:hAnsi="Times New Roman" w:cs="Times New Roman"/>
          <w:sz w:val="56"/>
          <w:szCs w:val="72"/>
        </w:rPr>
        <w:t>Tic-Tac-Toe Menu</w:t>
      </w:r>
    </w:p>
    <w:p w14:paraId="61A202F8" w14:textId="77777777" w:rsidR="00DB77C3" w:rsidRPr="00DB77C3" w:rsidRDefault="00DB77C3" w:rsidP="00DB77C3">
      <w:pPr>
        <w:spacing w:after="0" w:line="240" w:lineRule="auto"/>
        <w:jc w:val="center"/>
        <w:rPr>
          <w:rFonts w:ascii="Times New Roman" w:eastAsia="Times New Roman" w:hAnsi="Times New Roman" w:cs="Times New Roman"/>
          <w:b/>
          <w:sz w:val="16"/>
          <w:szCs w:val="24"/>
        </w:rPr>
      </w:pPr>
    </w:p>
    <w:tbl>
      <w:tblPr>
        <w:tblW w:w="1053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530"/>
      </w:tblGrid>
      <w:tr w:rsidR="00DB77C3" w:rsidRPr="00DB77C3" w14:paraId="2FE1ED4B" w14:textId="77777777" w:rsidTr="0061371A">
        <w:tc>
          <w:tcPr>
            <w:tcW w:w="10530" w:type="dxa"/>
            <w:tcBorders>
              <w:top w:val="nil"/>
              <w:left w:val="nil"/>
              <w:bottom w:val="nil"/>
              <w:right w:val="nil"/>
            </w:tcBorders>
          </w:tcPr>
          <w:p w14:paraId="1F58E1FA" w14:textId="77777777" w:rsidR="00DB77C3" w:rsidRPr="00DB77C3" w:rsidRDefault="00DB77C3" w:rsidP="00DB77C3">
            <w:pPr>
              <w:spacing w:after="0" w:line="240" w:lineRule="auto"/>
              <w:rPr>
                <w:rFonts w:ascii="Times New Roman" w:eastAsia="Times New Roman" w:hAnsi="Times New Roman" w:cs="Times New Roman"/>
                <w:sz w:val="24"/>
                <w:szCs w:val="24"/>
              </w:rPr>
            </w:pPr>
            <w:r w:rsidRPr="00DB77C3">
              <w:rPr>
                <w:rFonts w:ascii="Times New Roman" w:eastAsia="Times New Roman" w:hAnsi="Times New Roman" w:cs="Times New Roman"/>
                <w:b/>
                <w:sz w:val="24"/>
                <w:szCs w:val="24"/>
              </w:rPr>
              <w:t>Directions:</w:t>
            </w:r>
            <w:r w:rsidRPr="00DB77C3">
              <w:rPr>
                <w:rFonts w:ascii="Times New Roman" w:eastAsia="Times New Roman" w:hAnsi="Times New Roman" w:cs="Times New Roman"/>
                <w:sz w:val="24"/>
                <w:szCs w:val="24"/>
              </w:rPr>
              <w:t xml:space="preserve">  These activities should be completed once you have read your selected novel over the summer.  Chose activities in a tic-tac-toe design.  When you have completed the activities in a row—horizontally, vertically, or diagonally—or in the 4 corners, you may decide to be finished.  Or you may decide to keep going and complete more activities.  Star the activities you plan to complete.  Color in the box when you finish the activity. </w:t>
            </w:r>
          </w:p>
        </w:tc>
      </w:tr>
    </w:tbl>
    <w:p w14:paraId="095915F0" w14:textId="77777777" w:rsidR="00DB77C3" w:rsidRPr="00DB77C3" w:rsidRDefault="00DB77C3" w:rsidP="00DB77C3">
      <w:pPr>
        <w:spacing w:after="0" w:line="240" w:lineRule="auto"/>
        <w:rPr>
          <w:rFonts w:ascii="Times New Roman" w:eastAsia="Times New Roman" w:hAnsi="Times New Roman" w:cs="Times New Roman"/>
          <w:sz w:val="16"/>
          <w:szCs w:val="24"/>
        </w:rPr>
      </w:pPr>
    </w:p>
    <w:tbl>
      <w:tblPr>
        <w:tblW w:w="1053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16"/>
        <w:gridCol w:w="2394"/>
        <w:gridCol w:w="2394"/>
        <w:gridCol w:w="2826"/>
      </w:tblGrid>
      <w:tr w:rsidR="00DB77C3" w:rsidRPr="00DB77C3" w14:paraId="0970FFA1" w14:textId="77777777" w:rsidTr="0061371A">
        <w:tc>
          <w:tcPr>
            <w:tcW w:w="2916" w:type="dxa"/>
          </w:tcPr>
          <w:p w14:paraId="39AB5ACD"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Collect</w:t>
            </w:r>
          </w:p>
          <w:p w14:paraId="7DC7304D"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5D950543"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Facts or ideas which are important to you about your favorite character.</w:t>
            </w:r>
          </w:p>
          <w:p w14:paraId="38F7CEF4"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p>
          <w:p w14:paraId="15CB4AE6"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33050E61"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(Knowledge)</w:t>
            </w:r>
          </w:p>
          <w:p w14:paraId="64057B40"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tc>
        <w:tc>
          <w:tcPr>
            <w:tcW w:w="2394" w:type="dxa"/>
          </w:tcPr>
          <w:p w14:paraId="41562230"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Teach</w:t>
            </w:r>
          </w:p>
          <w:p w14:paraId="206A6069"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2C014EDF"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A lesson about your novel to our class.  Include as least one visual aid.</w:t>
            </w:r>
          </w:p>
          <w:p w14:paraId="493B99BA"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p>
          <w:p w14:paraId="0E8550CF"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 xml:space="preserve">(Synthesis) </w:t>
            </w:r>
          </w:p>
        </w:tc>
        <w:tc>
          <w:tcPr>
            <w:tcW w:w="2394" w:type="dxa"/>
          </w:tcPr>
          <w:p w14:paraId="2B79DFAE"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Draw</w:t>
            </w:r>
          </w:p>
          <w:p w14:paraId="7D86DED0"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3A1ED224"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A diagram, map or picture of some aspect of your novel.</w:t>
            </w:r>
          </w:p>
          <w:p w14:paraId="4B707D3A" w14:textId="77777777" w:rsidR="00DB77C3" w:rsidRPr="00DB77C3" w:rsidRDefault="00DB77C3" w:rsidP="00DB77C3">
            <w:pPr>
              <w:spacing w:after="0" w:line="240" w:lineRule="auto"/>
              <w:rPr>
                <w:rFonts w:ascii="Times New Roman" w:eastAsia="Times New Roman" w:hAnsi="Times New Roman" w:cs="Times New Roman"/>
                <w:sz w:val="24"/>
                <w:szCs w:val="24"/>
              </w:rPr>
            </w:pPr>
          </w:p>
          <w:p w14:paraId="35810538" w14:textId="77777777" w:rsidR="00DB77C3" w:rsidRPr="00DB77C3" w:rsidRDefault="00DB77C3" w:rsidP="00DB77C3">
            <w:pPr>
              <w:spacing w:after="0" w:line="240" w:lineRule="auto"/>
              <w:rPr>
                <w:rFonts w:ascii="Times New Roman" w:eastAsia="Times New Roman" w:hAnsi="Times New Roman" w:cs="Times New Roman"/>
                <w:sz w:val="16"/>
                <w:szCs w:val="16"/>
              </w:rPr>
            </w:pPr>
          </w:p>
          <w:p w14:paraId="31B20571"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(Application)</w:t>
            </w:r>
          </w:p>
        </w:tc>
        <w:tc>
          <w:tcPr>
            <w:tcW w:w="2826" w:type="dxa"/>
          </w:tcPr>
          <w:p w14:paraId="1587A090"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Judge</w:t>
            </w:r>
          </w:p>
          <w:p w14:paraId="0F2765FE"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75808528"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Two different viewpoints about an issue in your novel. Explain your decision.</w:t>
            </w:r>
          </w:p>
          <w:p w14:paraId="5E813F19"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p>
          <w:p w14:paraId="1F5E8DC2"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(Evaluation)</w:t>
            </w:r>
          </w:p>
        </w:tc>
      </w:tr>
      <w:tr w:rsidR="00DB77C3" w:rsidRPr="00DB77C3" w14:paraId="333AEA97" w14:textId="77777777" w:rsidTr="0061371A">
        <w:tc>
          <w:tcPr>
            <w:tcW w:w="2916" w:type="dxa"/>
          </w:tcPr>
          <w:p w14:paraId="4F0B8726"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Photograph</w:t>
            </w:r>
          </w:p>
          <w:p w14:paraId="084C9779"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7D5BA830"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Videotape, or film part of your presentation.</w:t>
            </w:r>
          </w:p>
          <w:p w14:paraId="40503239"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p>
          <w:p w14:paraId="5FA3870D"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(Synthesis)</w:t>
            </w:r>
          </w:p>
          <w:p w14:paraId="1F80EF77"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tc>
        <w:tc>
          <w:tcPr>
            <w:tcW w:w="2394" w:type="dxa"/>
          </w:tcPr>
          <w:p w14:paraId="306F77BB"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Demonstrate</w:t>
            </w:r>
          </w:p>
          <w:p w14:paraId="3F51100F"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23E1E219"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Something to show what you have learned from your novel.</w:t>
            </w:r>
          </w:p>
          <w:p w14:paraId="2BAB99F9"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p>
          <w:p w14:paraId="713EA478"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(Application)</w:t>
            </w:r>
          </w:p>
        </w:tc>
        <w:tc>
          <w:tcPr>
            <w:tcW w:w="2394" w:type="dxa"/>
          </w:tcPr>
          <w:p w14:paraId="0B388695"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Graph</w:t>
            </w:r>
          </w:p>
          <w:p w14:paraId="128FC6B1"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30C62F7F" w14:textId="77777777" w:rsidR="00DB77C3" w:rsidRPr="00DB77C3" w:rsidRDefault="00DB77C3" w:rsidP="00DB77C3">
            <w:pPr>
              <w:spacing w:after="12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Some element of your novel to show how many or how few.</w:t>
            </w:r>
          </w:p>
          <w:p w14:paraId="3E18E1A5"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(Analysis)</w:t>
            </w:r>
          </w:p>
        </w:tc>
        <w:tc>
          <w:tcPr>
            <w:tcW w:w="2826" w:type="dxa"/>
          </w:tcPr>
          <w:p w14:paraId="5B954DDB"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Create</w:t>
            </w:r>
          </w:p>
          <w:p w14:paraId="09D8BF60"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5B32802B" w14:textId="77777777" w:rsidR="00DB77C3" w:rsidRPr="00DB77C3" w:rsidRDefault="00DB77C3" w:rsidP="00DB77C3">
            <w:pPr>
              <w:spacing w:after="12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An original poem, dance, picture, song, or story around some aspect of your novel.</w:t>
            </w:r>
          </w:p>
          <w:p w14:paraId="3B6BD799"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(Synthesis)</w:t>
            </w:r>
          </w:p>
        </w:tc>
      </w:tr>
      <w:tr w:rsidR="00DB77C3" w:rsidRPr="00DB77C3" w14:paraId="779B2EBE" w14:textId="77777777" w:rsidTr="0061371A">
        <w:tc>
          <w:tcPr>
            <w:tcW w:w="2916" w:type="dxa"/>
          </w:tcPr>
          <w:p w14:paraId="76466CCF"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Dramatize</w:t>
            </w:r>
          </w:p>
          <w:p w14:paraId="06C925C2"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6DBA2DF5"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Something from your novel to show what you have learned.</w:t>
            </w:r>
          </w:p>
          <w:p w14:paraId="1A820FD6"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p>
          <w:p w14:paraId="0AA633BA"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251B15C7"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(Synthesis)</w:t>
            </w:r>
          </w:p>
          <w:p w14:paraId="1B1F3768"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tc>
        <w:tc>
          <w:tcPr>
            <w:tcW w:w="2394" w:type="dxa"/>
          </w:tcPr>
          <w:p w14:paraId="179D4888"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Survey</w:t>
            </w:r>
          </w:p>
          <w:p w14:paraId="07F44248"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409F7276"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Others to learn their opinions about some fact, idea, or feature of your novel.</w:t>
            </w:r>
          </w:p>
          <w:p w14:paraId="3FF6FC72"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p>
          <w:p w14:paraId="013F8A9E"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(Analysis)</w:t>
            </w:r>
          </w:p>
        </w:tc>
        <w:tc>
          <w:tcPr>
            <w:tcW w:w="2394" w:type="dxa"/>
          </w:tcPr>
          <w:p w14:paraId="7DB583C5"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Forecast</w:t>
            </w:r>
          </w:p>
          <w:p w14:paraId="378D1B7F"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3B64B0FA"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How a character in your novel will change in the next 10 years.</w:t>
            </w:r>
          </w:p>
          <w:p w14:paraId="20E6387F"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p>
          <w:p w14:paraId="3B12132A"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(Synthesis)</w:t>
            </w:r>
          </w:p>
        </w:tc>
        <w:tc>
          <w:tcPr>
            <w:tcW w:w="2826" w:type="dxa"/>
          </w:tcPr>
          <w:p w14:paraId="3F76007C"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Build</w:t>
            </w:r>
          </w:p>
          <w:p w14:paraId="2CFD60CD"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0F776474"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A model or diorama to illustrate some aspect of your novel.</w:t>
            </w:r>
          </w:p>
          <w:p w14:paraId="725570A8"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p>
          <w:p w14:paraId="52CFD7EA"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p>
          <w:p w14:paraId="0A9B01A8"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(Application)</w:t>
            </w:r>
          </w:p>
        </w:tc>
      </w:tr>
      <w:tr w:rsidR="00DB77C3" w:rsidRPr="00DB77C3" w14:paraId="207E5676" w14:textId="77777777" w:rsidTr="0061371A">
        <w:tc>
          <w:tcPr>
            <w:tcW w:w="2916" w:type="dxa"/>
          </w:tcPr>
          <w:p w14:paraId="175D2F61" w14:textId="77777777" w:rsidR="00DB77C3" w:rsidRPr="00DB77C3" w:rsidRDefault="00DB77C3" w:rsidP="00DB77C3">
            <w:pPr>
              <w:spacing w:after="0" w:line="240" w:lineRule="auto"/>
              <w:jc w:val="center"/>
              <w:rPr>
                <w:rFonts w:ascii="Times New Roman" w:eastAsia="Times New Roman" w:hAnsi="Times New Roman" w:cs="Times New Roman"/>
                <w:b/>
                <w:bCs/>
                <w:sz w:val="28"/>
                <w:szCs w:val="28"/>
              </w:rPr>
            </w:pPr>
            <w:r w:rsidRPr="00DB77C3">
              <w:rPr>
                <w:rFonts w:ascii="Times New Roman" w:eastAsia="Times New Roman" w:hAnsi="Times New Roman" w:cs="Times New Roman"/>
                <w:b/>
                <w:bCs/>
                <w:sz w:val="36"/>
                <w:szCs w:val="36"/>
              </w:rPr>
              <w:t>Create</w:t>
            </w:r>
          </w:p>
          <w:p w14:paraId="6CEF558E"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34B22711"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An original game using the facts you have learned from your novel.</w:t>
            </w:r>
          </w:p>
          <w:p w14:paraId="31918208"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p>
          <w:p w14:paraId="363631FE"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p>
          <w:p w14:paraId="5828A2E1"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p>
          <w:p w14:paraId="29FD8820"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(Synthesis)</w:t>
            </w:r>
          </w:p>
          <w:p w14:paraId="7E5C0D29"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tc>
        <w:tc>
          <w:tcPr>
            <w:tcW w:w="2394" w:type="dxa"/>
          </w:tcPr>
          <w:p w14:paraId="2C71E06C"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Memorize</w:t>
            </w:r>
          </w:p>
          <w:p w14:paraId="27BB52E5"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5867F5DA"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And recite a quote or a short list of facts from your novel.</w:t>
            </w:r>
          </w:p>
          <w:p w14:paraId="274FA428"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p>
          <w:p w14:paraId="355964F4"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p>
          <w:p w14:paraId="4182B6FD"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p>
          <w:p w14:paraId="4EB2D34A"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(Knowledge)</w:t>
            </w:r>
          </w:p>
        </w:tc>
        <w:tc>
          <w:tcPr>
            <w:tcW w:w="2394" w:type="dxa"/>
          </w:tcPr>
          <w:p w14:paraId="3D608D62"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Write</w:t>
            </w:r>
          </w:p>
          <w:p w14:paraId="3C1CB7BA"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34C12D38"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An editorial for the student newspaper or draw an editorial cartoon about some element of your novel.</w:t>
            </w:r>
          </w:p>
          <w:p w14:paraId="71F07E3B"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p>
          <w:p w14:paraId="322782D0"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(Evaluation)</w:t>
            </w:r>
          </w:p>
        </w:tc>
        <w:tc>
          <w:tcPr>
            <w:tcW w:w="2826" w:type="dxa"/>
          </w:tcPr>
          <w:p w14:paraId="30D23643" w14:textId="77777777" w:rsidR="00DB77C3" w:rsidRPr="00DB77C3" w:rsidRDefault="00DB77C3" w:rsidP="00DB77C3">
            <w:pPr>
              <w:spacing w:after="0" w:line="240" w:lineRule="auto"/>
              <w:jc w:val="center"/>
              <w:rPr>
                <w:rFonts w:ascii="Times New Roman" w:eastAsia="Times New Roman" w:hAnsi="Times New Roman" w:cs="Times New Roman"/>
                <w:b/>
                <w:bCs/>
                <w:sz w:val="36"/>
                <w:szCs w:val="36"/>
              </w:rPr>
            </w:pPr>
            <w:r w:rsidRPr="00DB77C3">
              <w:rPr>
                <w:rFonts w:ascii="Times New Roman" w:eastAsia="Times New Roman" w:hAnsi="Times New Roman" w:cs="Times New Roman"/>
                <w:b/>
                <w:bCs/>
                <w:sz w:val="36"/>
                <w:szCs w:val="36"/>
              </w:rPr>
              <w:t>Compare</w:t>
            </w:r>
          </w:p>
          <w:p w14:paraId="0B7873DF" w14:textId="77777777" w:rsidR="00DB77C3" w:rsidRPr="00DB77C3" w:rsidRDefault="00DB77C3" w:rsidP="00DB77C3">
            <w:pPr>
              <w:spacing w:after="0" w:line="240" w:lineRule="auto"/>
              <w:jc w:val="center"/>
              <w:rPr>
                <w:rFonts w:ascii="Times New Roman" w:eastAsia="Times New Roman" w:hAnsi="Times New Roman" w:cs="Times New Roman"/>
                <w:sz w:val="16"/>
                <w:szCs w:val="24"/>
              </w:rPr>
            </w:pPr>
          </w:p>
          <w:p w14:paraId="2701E916"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r w:rsidRPr="00DB77C3">
              <w:rPr>
                <w:rFonts w:ascii="Times New Roman" w:eastAsia="Times New Roman" w:hAnsi="Times New Roman" w:cs="Times New Roman"/>
                <w:sz w:val="18"/>
                <w:szCs w:val="18"/>
              </w:rPr>
              <w:t>Two things from your novel.  Look for ways they are alike and different.</w:t>
            </w:r>
          </w:p>
          <w:p w14:paraId="0F57B7E1"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p>
          <w:p w14:paraId="3335DFC5" w14:textId="77777777" w:rsidR="00DB77C3" w:rsidRPr="00DB77C3" w:rsidRDefault="00DB77C3" w:rsidP="00DB77C3">
            <w:pPr>
              <w:spacing w:after="0" w:line="240" w:lineRule="auto"/>
              <w:jc w:val="center"/>
              <w:rPr>
                <w:rFonts w:ascii="Times New Roman" w:eastAsia="Times New Roman" w:hAnsi="Times New Roman" w:cs="Times New Roman"/>
                <w:sz w:val="18"/>
                <w:szCs w:val="18"/>
              </w:rPr>
            </w:pPr>
          </w:p>
          <w:p w14:paraId="34D668C6" w14:textId="77777777" w:rsidR="00DB77C3" w:rsidRPr="00DB77C3" w:rsidRDefault="00DB77C3" w:rsidP="00DB77C3">
            <w:pPr>
              <w:spacing w:after="0" w:line="240" w:lineRule="auto"/>
              <w:jc w:val="center"/>
              <w:rPr>
                <w:rFonts w:ascii="Times New Roman" w:eastAsia="Times New Roman" w:hAnsi="Times New Roman" w:cs="Times New Roman"/>
                <w:sz w:val="24"/>
                <w:szCs w:val="24"/>
              </w:rPr>
            </w:pPr>
            <w:r w:rsidRPr="00DB77C3">
              <w:rPr>
                <w:rFonts w:ascii="Times New Roman" w:eastAsia="Times New Roman" w:hAnsi="Times New Roman" w:cs="Times New Roman"/>
                <w:sz w:val="24"/>
                <w:szCs w:val="24"/>
              </w:rPr>
              <w:t>(Analysis)</w:t>
            </w:r>
          </w:p>
        </w:tc>
      </w:tr>
    </w:tbl>
    <w:p w14:paraId="29C7C13D" w14:textId="77777777" w:rsidR="00DB77C3" w:rsidRPr="00DB77C3" w:rsidRDefault="00DB77C3" w:rsidP="00DB77C3">
      <w:pPr>
        <w:spacing w:after="0" w:line="240" w:lineRule="auto"/>
        <w:rPr>
          <w:rFonts w:ascii="Times New Roman" w:eastAsia="Times New Roman" w:hAnsi="Times New Roman" w:cs="Times New Roman"/>
          <w:sz w:val="16"/>
          <w:szCs w:val="24"/>
        </w:rPr>
      </w:pPr>
    </w:p>
    <w:p w14:paraId="6F4D08DD" w14:textId="77777777" w:rsidR="00DB77C3" w:rsidRPr="00DB77C3" w:rsidRDefault="00DB77C3" w:rsidP="00DB77C3">
      <w:pPr>
        <w:spacing w:after="0" w:line="240" w:lineRule="auto"/>
        <w:jc w:val="center"/>
        <w:rPr>
          <w:rFonts w:ascii="Times New Roman" w:eastAsia="Times New Roman" w:hAnsi="Times New Roman" w:cs="Times New Roman"/>
          <w:b/>
          <w:color w:val="000000"/>
          <w:sz w:val="28"/>
          <w:szCs w:val="20"/>
        </w:rPr>
      </w:pPr>
      <w:r w:rsidRPr="00DB77C3">
        <w:rPr>
          <w:rFonts w:ascii="Times New Roman" w:eastAsia="Times New Roman" w:hAnsi="Times New Roman" w:cs="Times New Roman"/>
          <w:b/>
          <w:color w:val="000000"/>
          <w:sz w:val="28"/>
          <w:szCs w:val="20"/>
        </w:rPr>
        <w:t>Tic-Tac-Toe Activities Grading Rubric</w:t>
      </w:r>
    </w:p>
    <w:p w14:paraId="7959FFF7" w14:textId="77777777" w:rsidR="00DB77C3" w:rsidRPr="00DB77C3" w:rsidRDefault="00DB77C3" w:rsidP="00DB77C3">
      <w:pPr>
        <w:autoSpaceDE w:val="0"/>
        <w:autoSpaceDN w:val="0"/>
        <w:adjustRightInd w:val="0"/>
        <w:spacing w:after="0" w:line="240" w:lineRule="auto"/>
        <w:jc w:val="center"/>
        <w:rPr>
          <w:rFonts w:ascii="Times New Roman" w:eastAsia="Times New Roman" w:hAnsi="Times New Roman" w:cs="Arial"/>
          <w:color w:val="000000"/>
          <w:sz w:val="24"/>
          <w:szCs w:val="20"/>
        </w:rPr>
      </w:pPr>
      <w:r w:rsidRPr="00DB77C3">
        <w:rPr>
          <w:rFonts w:ascii="Times New Roman" w:eastAsia="Times New Roman" w:hAnsi="Times New Roman" w:cs="Arial"/>
          <w:color w:val="000000"/>
          <w:sz w:val="24"/>
          <w:szCs w:val="20"/>
        </w:rPr>
        <w:t>Your activities will be graded on the following criteria:</w:t>
      </w:r>
    </w:p>
    <w:p w14:paraId="0CBDA656" w14:textId="77777777" w:rsidR="00DB77C3" w:rsidRPr="00DB77C3" w:rsidRDefault="00DB77C3" w:rsidP="00DB77C3">
      <w:pPr>
        <w:autoSpaceDE w:val="0"/>
        <w:autoSpaceDN w:val="0"/>
        <w:adjustRightInd w:val="0"/>
        <w:spacing w:after="0" w:line="240" w:lineRule="auto"/>
        <w:jc w:val="center"/>
        <w:rPr>
          <w:rFonts w:ascii="Times New Roman" w:eastAsia="Times New Roman" w:hAnsi="Times New Roman" w:cs="Arial"/>
          <w:color w:val="000000"/>
          <w:sz w:val="16"/>
          <w:szCs w:val="20"/>
        </w:rPr>
      </w:pPr>
    </w:p>
    <w:tbl>
      <w:tblPr>
        <w:tblpPr w:leftFromText="180" w:rightFromText="180" w:vertAnchor="text" w:horzAnchor="margin" w:tblpXSpec="center" w:tblpY="106"/>
        <w:tblOverlap w:val="never"/>
        <w:tblW w:w="10530" w:type="dxa"/>
        <w:tblLook w:val="00A0" w:firstRow="1" w:lastRow="0" w:firstColumn="1" w:lastColumn="0" w:noHBand="0" w:noVBand="0"/>
      </w:tblPr>
      <w:tblGrid>
        <w:gridCol w:w="5130"/>
        <w:gridCol w:w="5400"/>
      </w:tblGrid>
      <w:tr w:rsidR="00DB77C3" w:rsidRPr="00DB77C3" w14:paraId="5F2D1E89" w14:textId="77777777" w:rsidTr="0061371A">
        <w:tc>
          <w:tcPr>
            <w:tcW w:w="5130" w:type="dxa"/>
          </w:tcPr>
          <w:p w14:paraId="62A2F19B" w14:textId="77777777" w:rsidR="00DB77C3" w:rsidRPr="00DB77C3" w:rsidRDefault="00DB77C3" w:rsidP="00DB77C3">
            <w:pPr>
              <w:autoSpaceDE w:val="0"/>
              <w:autoSpaceDN w:val="0"/>
              <w:adjustRightInd w:val="0"/>
              <w:spacing w:after="200" w:line="276" w:lineRule="auto"/>
              <w:rPr>
                <w:rFonts w:ascii="Times New Roman" w:eastAsia="Times New Roman" w:hAnsi="Times New Roman" w:cs="Arial"/>
                <w:color w:val="000000"/>
                <w:sz w:val="24"/>
                <w:szCs w:val="20"/>
              </w:rPr>
            </w:pPr>
            <w:r w:rsidRPr="00DB77C3">
              <w:rPr>
                <w:rFonts w:ascii="Times New Roman" w:eastAsia="Times New Roman" w:hAnsi="Times New Roman" w:cs="Arial"/>
                <w:b/>
                <w:color w:val="000000"/>
                <w:sz w:val="24"/>
                <w:szCs w:val="20"/>
              </w:rPr>
              <w:t>Creativity</w:t>
            </w:r>
            <w:r w:rsidRPr="00DB77C3">
              <w:rPr>
                <w:rFonts w:ascii="Times New Roman" w:eastAsia="Times New Roman" w:hAnsi="Times New Roman" w:cs="Arial"/>
                <w:color w:val="000000"/>
                <w:sz w:val="24"/>
                <w:szCs w:val="20"/>
              </w:rPr>
              <w:t xml:space="preserve"> – Activity exhibits the student’s own unique brand of creativity and doesn’t resemble something already created. 0-25 points</w:t>
            </w:r>
          </w:p>
        </w:tc>
        <w:tc>
          <w:tcPr>
            <w:tcW w:w="5400" w:type="dxa"/>
          </w:tcPr>
          <w:p w14:paraId="201BA246" w14:textId="77777777" w:rsidR="00DB77C3" w:rsidRPr="00DB77C3" w:rsidRDefault="00DB77C3" w:rsidP="00DB77C3">
            <w:pPr>
              <w:autoSpaceDE w:val="0"/>
              <w:autoSpaceDN w:val="0"/>
              <w:adjustRightInd w:val="0"/>
              <w:spacing w:after="200" w:line="276" w:lineRule="auto"/>
              <w:rPr>
                <w:rFonts w:ascii="Times New Roman" w:eastAsia="Times New Roman" w:hAnsi="Times New Roman" w:cs="Arial"/>
                <w:color w:val="000000"/>
                <w:sz w:val="24"/>
                <w:szCs w:val="20"/>
              </w:rPr>
            </w:pPr>
            <w:r w:rsidRPr="00DB77C3">
              <w:rPr>
                <w:rFonts w:ascii="Times New Roman" w:eastAsia="Times New Roman" w:hAnsi="Times New Roman" w:cs="Arial"/>
                <w:b/>
                <w:color w:val="000000"/>
                <w:sz w:val="24"/>
                <w:szCs w:val="20"/>
              </w:rPr>
              <w:t>Accuracy</w:t>
            </w:r>
            <w:r w:rsidRPr="00DB77C3">
              <w:rPr>
                <w:rFonts w:ascii="Times New Roman" w:eastAsia="Times New Roman" w:hAnsi="Times New Roman" w:cs="Arial"/>
                <w:color w:val="000000"/>
                <w:sz w:val="24"/>
                <w:szCs w:val="20"/>
              </w:rPr>
              <w:t xml:space="preserve"> – Activity precisely depicts all elements of the given set of accompanying instructions the student chose to follow. 0-25 points</w:t>
            </w:r>
          </w:p>
        </w:tc>
      </w:tr>
      <w:tr w:rsidR="00DB77C3" w:rsidRPr="00DB77C3" w14:paraId="5867C462" w14:textId="77777777" w:rsidTr="0061371A">
        <w:trPr>
          <w:gridAfter w:val="1"/>
          <w:wAfter w:w="5400" w:type="dxa"/>
          <w:trHeight w:val="540"/>
        </w:trPr>
        <w:tc>
          <w:tcPr>
            <w:tcW w:w="5130" w:type="dxa"/>
          </w:tcPr>
          <w:p w14:paraId="60F95611" w14:textId="77777777" w:rsidR="00DB77C3" w:rsidRPr="00DB77C3" w:rsidRDefault="00DB77C3" w:rsidP="00DB77C3">
            <w:pPr>
              <w:autoSpaceDE w:val="0"/>
              <w:autoSpaceDN w:val="0"/>
              <w:adjustRightInd w:val="0"/>
              <w:spacing w:after="200" w:line="276" w:lineRule="auto"/>
              <w:rPr>
                <w:rFonts w:ascii="Times New Roman" w:eastAsia="Times New Roman" w:hAnsi="Times New Roman" w:cs="Arial"/>
                <w:color w:val="000000"/>
                <w:sz w:val="24"/>
                <w:szCs w:val="20"/>
              </w:rPr>
            </w:pPr>
            <w:r w:rsidRPr="00DB77C3">
              <w:rPr>
                <w:rFonts w:ascii="Times New Roman" w:eastAsia="Times New Roman" w:hAnsi="Times New Roman" w:cs="Arial"/>
                <w:b/>
                <w:color w:val="000000"/>
                <w:sz w:val="24"/>
                <w:szCs w:val="20"/>
              </w:rPr>
              <w:t>Workmanship</w:t>
            </w:r>
            <w:r w:rsidRPr="00DB77C3">
              <w:rPr>
                <w:rFonts w:ascii="Times New Roman" w:eastAsia="Times New Roman" w:hAnsi="Times New Roman" w:cs="Arial"/>
                <w:color w:val="000000"/>
                <w:sz w:val="24"/>
                <w:szCs w:val="20"/>
              </w:rPr>
              <w:t xml:space="preserve"> – Activity exhibits fine craftsmanship and shows that the student took pride in his/her work.  The student’s creation is not shoddy or poorly constructed. 0-25 points</w:t>
            </w:r>
          </w:p>
        </w:tc>
      </w:tr>
    </w:tbl>
    <w:p w14:paraId="1FE5C742" w14:textId="77777777" w:rsidR="00DB77C3" w:rsidRPr="00DB77C3" w:rsidRDefault="00DB77C3" w:rsidP="00DB77C3">
      <w:pPr>
        <w:spacing w:after="0" w:line="240" w:lineRule="auto"/>
        <w:rPr>
          <w:rFonts w:ascii="Times New Roman" w:eastAsia="Times New Roman" w:hAnsi="Times New Roman" w:cs="Times New Roman"/>
          <w:b/>
          <w:color w:val="000000"/>
          <w:sz w:val="24"/>
          <w:szCs w:val="20"/>
        </w:rPr>
        <w:sectPr w:rsidR="00DB77C3" w:rsidRPr="00DB77C3" w:rsidSect="00DF4A7F">
          <w:headerReference w:type="default" r:id="rId7"/>
          <w:pgSz w:w="12240" w:h="15840"/>
          <w:pgMar w:top="1008" w:right="1440" w:bottom="720" w:left="1440" w:header="720" w:footer="720" w:gutter="0"/>
          <w:cols w:space="720"/>
        </w:sectPr>
      </w:pPr>
      <w:bookmarkStart w:id="0" w:name="_GoBack"/>
      <w:bookmarkEnd w:id="0"/>
    </w:p>
    <w:p w14:paraId="08CECF94" w14:textId="1B16238C" w:rsidR="00696C26" w:rsidRDefault="00DB77C3" w:rsidP="00DB77C3"/>
    <w:sectPr w:rsidR="00696C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AA45D" w14:textId="77777777" w:rsidR="00F377A4" w:rsidRPr="00E275D5" w:rsidRDefault="00DB77C3" w:rsidP="00E275D5">
    <w:pPr>
      <w:pStyle w:val="Header"/>
      <w:jc w:val="right"/>
      <w:rPr>
        <w:b/>
        <w:i/>
        <w:sz w:val="20"/>
        <w:szCs w:val="20"/>
      </w:rPr>
    </w:pPr>
    <w:r w:rsidRPr="00E275D5">
      <w:rPr>
        <w:b/>
        <w:i/>
        <w:sz w:val="20"/>
        <w:szCs w:val="20"/>
      </w:rPr>
      <w:t xml:space="preserve">Pebblebrook High School Pre-Course </w:t>
    </w:r>
    <w:r w:rsidRPr="00E275D5">
      <w:rPr>
        <w:b/>
        <w:i/>
        <w:sz w:val="20"/>
        <w:szCs w:val="20"/>
      </w:rPr>
      <w:t>Reading 2020-2021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51490D"/>
    <w:multiLevelType w:val="hybridMultilevel"/>
    <w:tmpl w:val="7C6CAF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IyNDU0sLAwMDMzN7BU0lEKTi0uzszPAykwrAUAxrfiBCwAAAA="/>
  </w:docVars>
  <w:rsids>
    <w:rsidRoot w:val="00DB77C3"/>
    <w:rsid w:val="004E5D9C"/>
    <w:rsid w:val="006863E3"/>
    <w:rsid w:val="00DB77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93D05"/>
  <w15:chartTrackingRefBased/>
  <w15:docId w15:val="{8B4FAED7-7788-4704-BB01-62292DB22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B77C3"/>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DB77C3"/>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mailto:dawn.whipple@cobbk12.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1186</Words>
  <Characters>6764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Whipple</dc:creator>
  <cp:keywords/>
  <dc:description/>
  <cp:lastModifiedBy>Dawn Whipple</cp:lastModifiedBy>
  <cp:revision>1</cp:revision>
  <dcterms:created xsi:type="dcterms:W3CDTF">2020-04-24T15:18:00Z</dcterms:created>
  <dcterms:modified xsi:type="dcterms:W3CDTF">2020-04-24T15:20:00Z</dcterms:modified>
</cp:coreProperties>
</file>